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27E2" w:rsidRDefault="003E4667" w:rsidP="00905EA0">
      <w:pPr>
        <w:jc w:val="center"/>
        <w:rPr>
          <w:rFonts w:ascii="Arial" w:hAnsi="Arial" w:cs="Arial"/>
          <w:b/>
          <w:sz w:val="24"/>
          <w:szCs w:val="24"/>
          <w:u w:val="single"/>
        </w:rPr>
      </w:pPr>
      <w:r>
        <w:rPr>
          <w:rFonts w:ascii="Arial" w:hAnsi="Arial" w:cs="Arial"/>
          <w:b/>
          <w:sz w:val="24"/>
          <w:szCs w:val="24"/>
          <w:u w:val="single"/>
        </w:rPr>
        <w:t>Universidad de Costa Rica.</w:t>
      </w:r>
    </w:p>
    <w:p w:rsidR="005827E2" w:rsidRDefault="003E4667" w:rsidP="00905EA0">
      <w:pPr>
        <w:jc w:val="center"/>
        <w:rPr>
          <w:rFonts w:ascii="Arial" w:hAnsi="Arial" w:cs="Arial"/>
          <w:b/>
          <w:sz w:val="24"/>
          <w:szCs w:val="24"/>
          <w:u w:val="single"/>
        </w:rPr>
      </w:pPr>
      <w:r>
        <w:rPr>
          <w:rFonts w:ascii="Arial" w:hAnsi="Arial" w:cs="Arial"/>
          <w:b/>
          <w:sz w:val="24"/>
          <w:szCs w:val="24"/>
          <w:u w:val="single"/>
        </w:rPr>
        <w:t>Sede de Occidente.</w:t>
      </w:r>
    </w:p>
    <w:p w:rsidR="003E4667" w:rsidRDefault="003E4667" w:rsidP="00905EA0">
      <w:pPr>
        <w:jc w:val="center"/>
        <w:rPr>
          <w:rFonts w:ascii="Arial" w:hAnsi="Arial" w:cs="Arial"/>
          <w:sz w:val="24"/>
          <w:szCs w:val="24"/>
        </w:rPr>
      </w:pPr>
      <w:r>
        <w:rPr>
          <w:rFonts w:ascii="Arial" w:hAnsi="Arial" w:cs="Arial"/>
          <w:b/>
          <w:sz w:val="24"/>
          <w:szCs w:val="24"/>
          <w:u w:val="single"/>
        </w:rPr>
        <w:t>Facultad de Derecho</w:t>
      </w:r>
      <w:r>
        <w:rPr>
          <w:rFonts w:ascii="Arial" w:hAnsi="Arial" w:cs="Arial"/>
          <w:sz w:val="24"/>
          <w:szCs w:val="24"/>
        </w:rPr>
        <w:t>.</w:t>
      </w:r>
    </w:p>
    <w:p w:rsidR="005827E2" w:rsidRDefault="003E4667" w:rsidP="003E4667">
      <w:pPr>
        <w:rPr>
          <w:rFonts w:ascii="Arial" w:hAnsi="Arial" w:cs="Arial"/>
          <w:sz w:val="24"/>
          <w:szCs w:val="24"/>
        </w:rPr>
      </w:pPr>
      <w:r>
        <w:rPr>
          <w:rFonts w:ascii="Arial" w:hAnsi="Arial" w:cs="Arial"/>
          <w:sz w:val="24"/>
          <w:szCs w:val="24"/>
        </w:rPr>
        <w:t>Programa del curso Formación de Jueces III:</w:t>
      </w:r>
    </w:p>
    <w:p w:rsidR="005827E2" w:rsidRDefault="003E4667" w:rsidP="003E4667">
      <w:pPr>
        <w:rPr>
          <w:rFonts w:ascii="Arial" w:hAnsi="Arial" w:cs="Arial"/>
          <w:sz w:val="24"/>
          <w:szCs w:val="24"/>
        </w:rPr>
      </w:pPr>
      <w:r>
        <w:rPr>
          <w:rFonts w:ascii="Arial" w:hAnsi="Arial" w:cs="Arial"/>
          <w:sz w:val="24"/>
          <w:szCs w:val="24"/>
        </w:rPr>
        <w:t xml:space="preserve"> Argumentación Jurídica en la Función Jurisdiccional.       </w:t>
      </w:r>
    </w:p>
    <w:p w:rsidR="003E4667" w:rsidRDefault="00103397" w:rsidP="003E4667">
      <w:pPr>
        <w:rPr>
          <w:rFonts w:ascii="Arial" w:hAnsi="Arial" w:cs="Arial"/>
          <w:sz w:val="24"/>
          <w:szCs w:val="24"/>
        </w:rPr>
      </w:pPr>
      <w:r>
        <w:rPr>
          <w:rFonts w:ascii="Arial" w:hAnsi="Arial" w:cs="Arial"/>
          <w:sz w:val="24"/>
          <w:szCs w:val="24"/>
        </w:rPr>
        <w:t xml:space="preserve">Primer Semestre 2015. </w:t>
      </w:r>
      <w:r w:rsidR="00A526FD">
        <w:rPr>
          <w:rFonts w:ascii="Arial" w:hAnsi="Arial" w:cs="Arial"/>
          <w:sz w:val="24"/>
          <w:szCs w:val="24"/>
        </w:rPr>
        <w:t>Sigla: DE-1210</w:t>
      </w:r>
      <w:r w:rsidR="003E4667">
        <w:rPr>
          <w:rFonts w:ascii="Arial" w:hAnsi="Arial" w:cs="Arial"/>
          <w:sz w:val="24"/>
          <w:szCs w:val="24"/>
        </w:rPr>
        <w:t>.</w:t>
      </w:r>
    </w:p>
    <w:p w:rsidR="003E4667" w:rsidRDefault="003E4667" w:rsidP="005827E2">
      <w:pPr>
        <w:jc w:val="both"/>
        <w:rPr>
          <w:rFonts w:ascii="Arial" w:hAnsi="Arial" w:cs="Arial"/>
          <w:sz w:val="24"/>
          <w:szCs w:val="24"/>
        </w:rPr>
      </w:pPr>
      <w:r>
        <w:rPr>
          <w:rFonts w:ascii="Arial" w:hAnsi="Arial" w:cs="Arial"/>
          <w:sz w:val="24"/>
          <w:szCs w:val="24"/>
        </w:rPr>
        <w:t xml:space="preserve"> Profesora: Licda. María Elena Villalobos Campos</w:t>
      </w:r>
    </w:p>
    <w:p w:rsidR="003E4667" w:rsidRDefault="003E4667" w:rsidP="003E4667">
      <w:pPr>
        <w:rPr>
          <w:rFonts w:ascii="Arial" w:hAnsi="Arial" w:cs="Arial"/>
          <w:sz w:val="24"/>
          <w:szCs w:val="24"/>
        </w:rPr>
      </w:pPr>
      <w:r>
        <w:rPr>
          <w:rFonts w:ascii="Arial" w:hAnsi="Arial" w:cs="Arial"/>
          <w:sz w:val="24"/>
          <w:szCs w:val="24"/>
        </w:rPr>
        <w:t xml:space="preserve"> </w:t>
      </w:r>
      <w:hyperlink r:id="rId7" w:history="1">
        <w:r w:rsidR="00A81722" w:rsidRPr="00A83CD0">
          <w:rPr>
            <w:rStyle w:val="Hipervnculo"/>
            <w:rFonts w:ascii="Arial" w:hAnsi="Arial" w:cs="Arial"/>
            <w:sz w:val="24"/>
            <w:szCs w:val="24"/>
          </w:rPr>
          <w:t>mvilllalobosc@gmail.com</w:t>
        </w:r>
      </w:hyperlink>
    </w:p>
    <w:p w:rsidR="00A81722" w:rsidRDefault="00A81722" w:rsidP="003E4667">
      <w:pPr>
        <w:rPr>
          <w:rFonts w:ascii="Arial" w:hAnsi="Arial" w:cs="Arial"/>
          <w:sz w:val="24"/>
          <w:szCs w:val="24"/>
        </w:rPr>
      </w:pPr>
    </w:p>
    <w:p w:rsidR="00A81722" w:rsidRDefault="00A81722" w:rsidP="00A81722">
      <w:pPr>
        <w:pStyle w:val="Ttulo3"/>
        <w:numPr>
          <w:ilvl w:val="2"/>
          <w:numId w:val="6"/>
        </w:numPr>
        <w:ind w:left="540" w:right="654" w:firstLine="0"/>
        <w:jc w:val="center"/>
        <w:rPr>
          <w:rFonts w:ascii="Times" w:hAnsi="Times" w:cs="Times"/>
        </w:rPr>
      </w:pPr>
      <w:r>
        <w:rPr>
          <w:rFonts w:ascii="Times" w:hAnsi="Times" w:cs="Times"/>
          <w:b/>
        </w:rPr>
        <w:t>Misión de la Facultad de Derecho (</w:t>
      </w:r>
      <w:r>
        <w:rPr>
          <w:rStyle w:val="Caracteresdenotaalpie"/>
          <w:rFonts w:ascii="Times" w:hAnsi="Times" w:cs="Times"/>
          <w:b/>
        </w:rPr>
        <w:footnoteReference w:id="1"/>
      </w:r>
      <w:r>
        <w:rPr>
          <w:rFonts w:ascii="Times" w:hAnsi="Times" w:cs="Times"/>
          <w:b/>
        </w:rPr>
        <w:t>)</w:t>
      </w:r>
    </w:p>
    <w:p w:rsidR="00A81722" w:rsidRDefault="00A81722" w:rsidP="00A81722">
      <w:pPr>
        <w:rPr>
          <w:rFonts w:ascii="Times" w:hAnsi="Times" w:cs="Times"/>
          <w:lang w:val="es-MX"/>
        </w:rPr>
      </w:pPr>
    </w:p>
    <w:p w:rsidR="00A81722" w:rsidRDefault="00A81722" w:rsidP="00A81722">
      <w:pPr>
        <w:tabs>
          <w:tab w:val="left" w:pos="8820"/>
        </w:tabs>
        <w:ind w:right="48"/>
        <w:jc w:val="both"/>
        <w:rPr>
          <w:rFonts w:ascii="Times" w:hAnsi="Times" w:cs="Times"/>
        </w:rPr>
      </w:pPr>
      <w:r>
        <w:rPr>
          <w:rFonts w:ascii="Arial" w:hAnsi="Arial" w:cs="Arial"/>
          <w:color w:val="000000"/>
          <w:sz w:val="24"/>
          <w:szCs w:val="24"/>
          <w:lang w:eastAsia="es-CR"/>
        </w:rPr>
        <w:t xml:space="preserve">La Facultad de Derecho de la Universidad de Costa Rica tiene como misión  ofrecer a los y las estudiantes una formación académica sólida, sustentada en la enseñanza del Derecho desde una perspectiva humanista y jurídica, comprometida con el desarrollo sostenible, el progreso social, económico y político del país. Esta formación permite no solo estimular un alto rendimiento académico en la docencia, investigación y acción social, sino un posicionamiento, que permite promover la competencia tanto a nivel nacional como internacional, en un mundo cada vez más exigente y globalizado. </w:t>
      </w:r>
    </w:p>
    <w:p w:rsidR="00A81722" w:rsidRDefault="00A81722" w:rsidP="00A81722">
      <w:pPr>
        <w:tabs>
          <w:tab w:val="left" w:pos="8820"/>
        </w:tabs>
        <w:ind w:left="567" w:right="654"/>
        <w:jc w:val="both"/>
        <w:rPr>
          <w:rFonts w:ascii="Times" w:hAnsi="Times" w:cs="Times"/>
        </w:rPr>
      </w:pPr>
    </w:p>
    <w:p w:rsidR="00A81722" w:rsidRDefault="00A81722" w:rsidP="00A81722">
      <w:pPr>
        <w:tabs>
          <w:tab w:val="left" w:pos="8820"/>
        </w:tabs>
        <w:ind w:left="567" w:right="654"/>
        <w:jc w:val="center"/>
        <w:rPr>
          <w:rFonts w:ascii="Times" w:hAnsi="Times" w:cs="Times"/>
          <w:b/>
        </w:rPr>
      </w:pPr>
    </w:p>
    <w:p w:rsidR="00A81722" w:rsidRDefault="00A81722" w:rsidP="00A81722">
      <w:pPr>
        <w:tabs>
          <w:tab w:val="left" w:pos="8820"/>
        </w:tabs>
        <w:ind w:left="567" w:right="654"/>
        <w:jc w:val="center"/>
        <w:rPr>
          <w:rFonts w:ascii="Times" w:hAnsi="Times" w:cs="Times"/>
          <w:b/>
        </w:rPr>
      </w:pPr>
    </w:p>
    <w:p w:rsidR="00A81722" w:rsidRDefault="00A81722" w:rsidP="00A81722">
      <w:pPr>
        <w:tabs>
          <w:tab w:val="left" w:pos="8820"/>
        </w:tabs>
        <w:ind w:left="567" w:right="654"/>
        <w:jc w:val="center"/>
        <w:rPr>
          <w:rFonts w:ascii="Times" w:hAnsi="Times" w:cs="Times"/>
          <w:b/>
        </w:rPr>
      </w:pPr>
    </w:p>
    <w:p w:rsidR="00A81722" w:rsidRDefault="00A81722" w:rsidP="00A81722">
      <w:pPr>
        <w:tabs>
          <w:tab w:val="left" w:pos="8820"/>
        </w:tabs>
        <w:ind w:left="567" w:right="654"/>
        <w:jc w:val="center"/>
        <w:rPr>
          <w:color w:val="000000"/>
          <w:lang w:eastAsia="es-CR"/>
        </w:rPr>
      </w:pPr>
      <w:r>
        <w:rPr>
          <w:rFonts w:ascii="Times" w:hAnsi="Times" w:cs="Times"/>
          <w:b/>
        </w:rPr>
        <w:t>Visión de la Facultad de Derecho (</w:t>
      </w:r>
      <w:r>
        <w:rPr>
          <w:rStyle w:val="Caracteresdenotaalpie"/>
          <w:rFonts w:ascii="Times" w:hAnsi="Times" w:cs="Times"/>
          <w:b/>
        </w:rPr>
        <w:footnoteReference w:id="2"/>
      </w:r>
      <w:r>
        <w:rPr>
          <w:rFonts w:ascii="Times" w:hAnsi="Times" w:cs="Times"/>
          <w:b/>
        </w:rPr>
        <w:t>)</w:t>
      </w:r>
    </w:p>
    <w:p w:rsidR="00A81722" w:rsidRDefault="00A81722" w:rsidP="00A81722">
      <w:pPr>
        <w:tabs>
          <w:tab w:val="left" w:pos="360"/>
        </w:tabs>
        <w:ind w:right="48"/>
        <w:jc w:val="both"/>
        <w:rPr>
          <w:color w:val="000000"/>
          <w:lang w:eastAsia="es-CR"/>
        </w:rPr>
      </w:pPr>
    </w:p>
    <w:p w:rsidR="00A81722" w:rsidRDefault="00A81722" w:rsidP="00A81722">
      <w:pPr>
        <w:tabs>
          <w:tab w:val="left" w:pos="360"/>
        </w:tabs>
        <w:ind w:right="48"/>
        <w:jc w:val="both"/>
        <w:rPr>
          <w:color w:val="000000"/>
          <w:lang w:eastAsia="es-CR"/>
        </w:rPr>
      </w:pPr>
      <w:r>
        <w:rPr>
          <w:rFonts w:ascii="Arial" w:hAnsi="Arial" w:cs="Arial"/>
          <w:color w:val="000000"/>
          <w:sz w:val="24"/>
          <w:szCs w:val="24"/>
          <w:lang w:eastAsia="es-CR"/>
        </w:rPr>
        <w:t>La Facultad de Derecho asume el compromiso de un desarrollo educativo con proyección internacional y en la realidad de las Ciencias Sociales, para ofrecer a la sociedad una calificada preparación académica de sus graduandos, con el mejoramiento del proceso enseñanza –aprendizaje, se produce una óptima integración para lograr, con mayor eficiencia y eficacia, la aplicación de las ciencias jurídicas de corte humanista, cuyos conocimientos, habilidades y destrezas jurídicas sean aplicadas  en el ámbito económico, político y social;  como profesionales humanistas, críticos y con capacidad transformadora de la realidad coyuntural del país.</w:t>
      </w:r>
    </w:p>
    <w:p w:rsidR="00A81722" w:rsidRPr="001A0AB6" w:rsidRDefault="001A0AB6" w:rsidP="00A81722">
      <w:pPr>
        <w:tabs>
          <w:tab w:val="left" w:pos="360"/>
        </w:tabs>
        <w:ind w:right="48"/>
        <w:jc w:val="both"/>
        <w:rPr>
          <w:b/>
          <w:color w:val="000000"/>
          <w:lang w:eastAsia="es-CR"/>
        </w:rPr>
      </w:pPr>
      <w:r w:rsidRPr="001A0AB6">
        <w:rPr>
          <w:b/>
          <w:color w:val="000000"/>
          <w:sz w:val="28"/>
          <w:szCs w:val="28"/>
          <w:lang w:eastAsia="es-CR"/>
        </w:rPr>
        <w:t>DESCRIPCION Y JUSTIFICACION DEL PROGR</w:t>
      </w:r>
      <w:r>
        <w:rPr>
          <w:b/>
          <w:color w:val="000000"/>
          <w:sz w:val="28"/>
          <w:szCs w:val="28"/>
          <w:lang w:eastAsia="es-CR"/>
        </w:rPr>
        <w:t>A</w:t>
      </w:r>
      <w:r w:rsidRPr="001A0AB6">
        <w:rPr>
          <w:b/>
          <w:color w:val="000000"/>
          <w:sz w:val="28"/>
          <w:szCs w:val="28"/>
          <w:lang w:eastAsia="es-CR"/>
        </w:rPr>
        <w:t>MA</w:t>
      </w:r>
      <w:r>
        <w:rPr>
          <w:b/>
          <w:color w:val="000000"/>
          <w:lang w:eastAsia="es-CR"/>
        </w:rPr>
        <w:t>:</w:t>
      </w:r>
    </w:p>
    <w:p w:rsidR="003E4667" w:rsidRDefault="003E4667" w:rsidP="003E4667">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El concepto de Jurisdicción se vincula al significado de decidir, más no es una decisión cualquiera si no referida al “derecho” a su “declaración”. Históricamente y dentro de la tradición romanística, correspondía a los pretores por medio de edictos,  definir cuales acciones decidiría en el ejercicio de su magistratura. Hoy día la Jurisdicción es una potestad en el tanto solo los funcionarios estatales revestidos para ello pueden resolver o decidir con declaratorias de derecho con respecto a los ciudadanos de una determinada competencia y está delimitada por el Ordenamiento Jurídico. La potestad discrecional, en palabras de Antillön Montealegre solo existe como poder social concreto en manos del Juez competente, no es entonces una labor libre si no con reglas y limitaciones variadas. El Juzgador o la Juzgadora deben, al resolver, fundamentar sus decisiones explicando el porque llegó a las conclusiones fácticas y la vinculación probatoria con las razones jurídicas, en esta dinámica, debe escuchar las alegaciones y así hacerlo ver, a las partes intervinientes en el litigio debiendo consignar los motivos de  sus “decires”, exteriorizando  la justificación razonada que le ha permitido concluir en tal forma. Así,  la fundamentación de sus razonamientos derivan prima facie de lo que las partes intervinientes le han hecho llegar, dentro de lo que se destaca el material probatorio que deberá analizar motivadamente. Al resolver el conflicto el funcionario deberá hacerlo con el dictado de resoluciones que satisfagan a la ciudadanía quien deberá saber las razones de </w:t>
      </w:r>
      <w:r>
        <w:rPr>
          <w:rFonts w:ascii="Arial" w:hAnsi="Arial" w:cs="Arial"/>
          <w:sz w:val="24"/>
          <w:szCs w:val="24"/>
        </w:rPr>
        <w:lastRenderedPageBreak/>
        <w:t>su sustento, materializada esas razones en una resolución fundamental, a saber la Sentencia. El tema de la argumentación no resulta  antojadizo ni discrecional,  tiene su ciencia y su tratamiento a él nos referiremos en esta sección.  Los  ejes temáticos centrales de este  curso serán entonces la Argumentación y su importancia en la faena jurisdiccional plasmada al dictar SENTENCIA.</w:t>
      </w:r>
    </w:p>
    <w:p w:rsidR="008011DA" w:rsidRDefault="008011DA" w:rsidP="003E4667">
      <w:pPr>
        <w:autoSpaceDE w:val="0"/>
        <w:autoSpaceDN w:val="0"/>
        <w:adjustRightInd w:val="0"/>
        <w:spacing w:after="0" w:line="360" w:lineRule="auto"/>
        <w:jc w:val="both"/>
        <w:rPr>
          <w:rFonts w:ascii="Arial" w:hAnsi="Arial" w:cs="Arial"/>
          <w:sz w:val="24"/>
          <w:szCs w:val="24"/>
        </w:rPr>
      </w:pPr>
    </w:p>
    <w:p w:rsidR="003E4667" w:rsidRDefault="003E4667" w:rsidP="003E4667">
      <w:pPr>
        <w:autoSpaceDE w:val="0"/>
        <w:autoSpaceDN w:val="0"/>
        <w:adjustRightInd w:val="0"/>
        <w:spacing w:after="0" w:line="360" w:lineRule="auto"/>
        <w:jc w:val="both"/>
        <w:rPr>
          <w:rFonts w:ascii="Arial" w:hAnsi="Arial" w:cs="Arial"/>
          <w:sz w:val="24"/>
          <w:szCs w:val="24"/>
        </w:rPr>
      </w:pPr>
      <w:r>
        <w:rPr>
          <w:rFonts w:ascii="Arial" w:hAnsi="Arial" w:cs="Arial"/>
          <w:sz w:val="24"/>
          <w:szCs w:val="24"/>
        </w:rPr>
        <w:t>Derivado de lo anterior como propósitos de este curso se consignan los que siguen:</w:t>
      </w:r>
    </w:p>
    <w:p w:rsidR="003E4667" w:rsidRDefault="003E4667" w:rsidP="003E4667">
      <w:pPr>
        <w:pStyle w:val="Prrafodelista"/>
        <w:numPr>
          <w:ilvl w:val="0"/>
          <w:numId w:val="1"/>
        </w:numPr>
        <w:autoSpaceDE w:val="0"/>
        <w:autoSpaceDN w:val="0"/>
        <w:adjustRightInd w:val="0"/>
        <w:spacing w:after="0" w:line="360" w:lineRule="auto"/>
        <w:jc w:val="both"/>
        <w:rPr>
          <w:rFonts w:ascii="Arial" w:hAnsi="Arial" w:cs="Arial"/>
          <w:sz w:val="24"/>
          <w:szCs w:val="24"/>
        </w:rPr>
      </w:pPr>
      <w:r>
        <w:rPr>
          <w:rFonts w:ascii="Arial" w:hAnsi="Arial" w:cs="Arial"/>
          <w:sz w:val="24"/>
          <w:szCs w:val="24"/>
        </w:rPr>
        <w:t>Conocer la labor jurisdiccional con diferenciación de la tarea Judicial y distinción de las otras funciones del Estado.  Conocer de los diferentes Sujetos que participan en el proceso jurisdiccional.</w:t>
      </w:r>
    </w:p>
    <w:p w:rsidR="003E4667" w:rsidRDefault="003E4667" w:rsidP="003E4667">
      <w:pPr>
        <w:pStyle w:val="Prrafodelista"/>
        <w:numPr>
          <w:ilvl w:val="0"/>
          <w:numId w:val="1"/>
        </w:numPr>
        <w:autoSpaceDE w:val="0"/>
        <w:autoSpaceDN w:val="0"/>
        <w:adjustRightInd w:val="0"/>
        <w:spacing w:after="0" w:line="360" w:lineRule="auto"/>
        <w:jc w:val="both"/>
        <w:rPr>
          <w:rFonts w:ascii="Arial" w:hAnsi="Arial" w:cs="Arial"/>
          <w:sz w:val="24"/>
          <w:szCs w:val="24"/>
        </w:rPr>
      </w:pPr>
      <w:r>
        <w:rPr>
          <w:rFonts w:ascii="Arial" w:hAnsi="Arial" w:cs="Arial"/>
          <w:sz w:val="24"/>
          <w:szCs w:val="24"/>
        </w:rPr>
        <w:t>Distinguir los diferentes actos procesales, según emanen del Órgano Jurisdiccional o de las partes.</w:t>
      </w:r>
    </w:p>
    <w:p w:rsidR="003E4667" w:rsidRDefault="003E4667" w:rsidP="003E4667">
      <w:pPr>
        <w:pStyle w:val="Prrafodelista"/>
        <w:numPr>
          <w:ilvl w:val="0"/>
          <w:numId w:val="1"/>
        </w:numPr>
        <w:autoSpaceDE w:val="0"/>
        <w:autoSpaceDN w:val="0"/>
        <w:adjustRightInd w:val="0"/>
        <w:spacing w:after="0" w:line="360" w:lineRule="auto"/>
        <w:jc w:val="both"/>
        <w:rPr>
          <w:rFonts w:ascii="Arial" w:hAnsi="Arial" w:cs="Arial"/>
          <w:sz w:val="24"/>
          <w:szCs w:val="24"/>
        </w:rPr>
      </w:pPr>
      <w:r>
        <w:rPr>
          <w:rFonts w:ascii="Arial" w:hAnsi="Arial" w:cs="Arial"/>
          <w:sz w:val="24"/>
          <w:szCs w:val="24"/>
        </w:rPr>
        <w:t>Identificar las diferentes partes de una Sentencia con énfasis en la parte considerativa donde se centra, el tema de la argumentación.</w:t>
      </w:r>
    </w:p>
    <w:p w:rsidR="003E4667" w:rsidRDefault="003E4667" w:rsidP="003E4667">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 </w:t>
      </w:r>
    </w:p>
    <w:p w:rsidR="003E4667" w:rsidRDefault="001A0AB6" w:rsidP="003E4667">
      <w:pPr>
        <w:autoSpaceDE w:val="0"/>
        <w:autoSpaceDN w:val="0"/>
        <w:adjustRightInd w:val="0"/>
        <w:spacing w:after="0" w:line="360" w:lineRule="auto"/>
        <w:jc w:val="both"/>
        <w:rPr>
          <w:rFonts w:ascii="Arial" w:hAnsi="Arial" w:cs="Arial"/>
          <w:sz w:val="24"/>
          <w:szCs w:val="24"/>
        </w:rPr>
      </w:pPr>
      <w:r>
        <w:rPr>
          <w:rFonts w:ascii="Arial" w:hAnsi="Arial" w:cs="Arial"/>
          <w:sz w:val="28"/>
          <w:szCs w:val="28"/>
        </w:rPr>
        <w:t>CONTENIDOS:</w:t>
      </w:r>
      <w:r w:rsidR="003E4667">
        <w:rPr>
          <w:rFonts w:ascii="Arial" w:hAnsi="Arial" w:cs="Arial"/>
          <w:sz w:val="24"/>
          <w:szCs w:val="24"/>
        </w:rPr>
        <w:br/>
      </w:r>
      <w:r w:rsidR="003E4667">
        <w:rPr>
          <w:rFonts w:ascii="Arial" w:hAnsi="Arial" w:cs="Arial"/>
          <w:sz w:val="24"/>
          <w:szCs w:val="24"/>
          <w:u w:val="single"/>
        </w:rPr>
        <w:t>I. Potestad Jurisdiccional</w:t>
      </w:r>
      <w:r w:rsidR="003E4667">
        <w:rPr>
          <w:rFonts w:ascii="Arial" w:hAnsi="Arial" w:cs="Arial"/>
          <w:sz w:val="24"/>
          <w:szCs w:val="24"/>
        </w:rPr>
        <w:t>.</w:t>
      </w:r>
    </w:p>
    <w:p w:rsidR="003E4667" w:rsidRDefault="003E4667" w:rsidP="003E4667">
      <w:pPr>
        <w:autoSpaceDE w:val="0"/>
        <w:autoSpaceDN w:val="0"/>
        <w:adjustRightInd w:val="0"/>
        <w:spacing w:after="0" w:line="360" w:lineRule="auto"/>
        <w:jc w:val="both"/>
        <w:rPr>
          <w:rFonts w:ascii="Arial" w:hAnsi="Arial" w:cs="Arial"/>
          <w:sz w:val="24"/>
          <w:szCs w:val="24"/>
        </w:rPr>
      </w:pPr>
      <w:r>
        <w:rPr>
          <w:rFonts w:ascii="Arial" w:hAnsi="Arial" w:cs="Arial"/>
          <w:sz w:val="24"/>
          <w:szCs w:val="24"/>
        </w:rPr>
        <w:t>Auto tutela. Autocomposición. Hetercomposicion</w:t>
      </w:r>
    </w:p>
    <w:p w:rsidR="003E4667" w:rsidRDefault="003E4667" w:rsidP="003E4667">
      <w:pPr>
        <w:autoSpaceDE w:val="0"/>
        <w:autoSpaceDN w:val="0"/>
        <w:adjustRightInd w:val="0"/>
        <w:spacing w:after="0" w:line="360" w:lineRule="auto"/>
        <w:jc w:val="both"/>
        <w:rPr>
          <w:rFonts w:ascii="Arial" w:hAnsi="Arial" w:cs="Arial"/>
          <w:sz w:val="24"/>
          <w:szCs w:val="24"/>
        </w:rPr>
      </w:pPr>
      <w:r>
        <w:rPr>
          <w:rFonts w:ascii="Arial" w:hAnsi="Arial" w:cs="Arial"/>
          <w:sz w:val="24"/>
          <w:szCs w:val="24"/>
        </w:rPr>
        <w:t>Función Jurisdiccional</w:t>
      </w:r>
      <w:r>
        <w:rPr>
          <w:rFonts w:ascii="Arial" w:hAnsi="Arial" w:cs="Arial"/>
          <w:b/>
          <w:sz w:val="24"/>
          <w:szCs w:val="24"/>
        </w:rPr>
        <w:t xml:space="preserve">.  </w:t>
      </w:r>
      <w:r>
        <w:rPr>
          <w:rFonts w:ascii="Arial" w:hAnsi="Arial" w:cs="Arial"/>
          <w:sz w:val="24"/>
          <w:szCs w:val="24"/>
        </w:rPr>
        <w:t>Independencia. (Interna y Externa).</w:t>
      </w:r>
    </w:p>
    <w:p w:rsidR="003E4667" w:rsidRDefault="003E4667" w:rsidP="003E4667">
      <w:pPr>
        <w:autoSpaceDE w:val="0"/>
        <w:autoSpaceDN w:val="0"/>
        <w:adjustRightInd w:val="0"/>
        <w:spacing w:after="0" w:line="360" w:lineRule="auto"/>
        <w:jc w:val="both"/>
        <w:rPr>
          <w:rFonts w:ascii="Arial" w:hAnsi="Arial" w:cs="Arial"/>
          <w:sz w:val="24"/>
          <w:szCs w:val="24"/>
        </w:rPr>
      </w:pPr>
      <w:r>
        <w:rPr>
          <w:rFonts w:ascii="Arial" w:hAnsi="Arial" w:cs="Arial"/>
          <w:sz w:val="24"/>
          <w:szCs w:val="24"/>
        </w:rPr>
        <w:t>Relación con las demás funciones centrales del Estado. Jurisdicción, Legislación y Administración.</w:t>
      </w:r>
    </w:p>
    <w:p w:rsidR="003E4667" w:rsidRDefault="003E4667" w:rsidP="003E4667">
      <w:pPr>
        <w:autoSpaceDE w:val="0"/>
        <w:autoSpaceDN w:val="0"/>
        <w:adjustRightInd w:val="0"/>
        <w:spacing w:after="0" w:line="360" w:lineRule="auto"/>
        <w:jc w:val="both"/>
        <w:rPr>
          <w:rFonts w:ascii="Arial" w:hAnsi="Arial" w:cs="Arial"/>
          <w:sz w:val="24"/>
          <w:szCs w:val="24"/>
        </w:rPr>
      </w:pPr>
      <w:r>
        <w:rPr>
          <w:rFonts w:ascii="Arial" w:hAnsi="Arial" w:cs="Arial"/>
          <w:sz w:val="24"/>
          <w:szCs w:val="24"/>
        </w:rPr>
        <w:t>.</w:t>
      </w:r>
    </w:p>
    <w:p w:rsidR="003E4667" w:rsidRDefault="003E4667" w:rsidP="003E4667">
      <w:pPr>
        <w:autoSpaceDE w:val="0"/>
        <w:autoSpaceDN w:val="0"/>
        <w:adjustRightInd w:val="0"/>
        <w:spacing w:after="0" w:line="360" w:lineRule="auto"/>
        <w:jc w:val="both"/>
        <w:rPr>
          <w:rFonts w:ascii="Arial" w:hAnsi="Arial" w:cs="Arial"/>
          <w:sz w:val="24"/>
          <w:szCs w:val="24"/>
        </w:rPr>
      </w:pPr>
      <w:r>
        <w:rPr>
          <w:rFonts w:ascii="Arial" w:hAnsi="Arial" w:cs="Arial"/>
          <w:sz w:val="24"/>
          <w:szCs w:val="24"/>
          <w:u w:val="single"/>
        </w:rPr>
        <w:t>II. Acción y Proceso</w:t>
      </w:r>
      <w:r>
        <w:rPr>
          <w:rFonts w:ascii="Arial" w:hAnsi="Arial" w:cs="Arial"/>
          <w:sz w:val="24"/>
          <w:szCs w:val="24"/>
        </w:rPr>
        <w:t>.</w:t>
      </w:r>
    </w:p>
    <w:p w:rsidR="003E4667" w:rsidRDefault="003E4667" w:rsidP="003E4667">
      <w:pPr>
        <w:autoSpaceDE w:val="0"/>
        <w:autoSpaceDN w:val="0"/>
        <w:adjustRightInd w:val="0"/>
        <w:spacing w:after="0" w:line="360" w:lineRule="auto"/>
        <w:jc w:val="both"/>
        <w:rPr>
          <w:rFonts w:ascii="Arial" w:hAnsi="Arial" w:cs="Arial"/>
          <w:sz w:val="24"/>
          <w:szCs w:val="24"/>
        </w:rPr>
      </w:pPr>
      <w:r>
        <w:rPr>
          <w:rFonts w:ascii="Arial" w:hAnsi="Arial" w:cs="Arial"/>
          <w:sz w:val="24"/>
          <w:szCs w:val="24"/>
        </w:rPr>
        <w:t>Presupuestos del proceso (formales y materiales)</w:t>
      </w:r>
    </w:p>
    <w:p w:rsidR="003E4667" w:rsidRDefault="003E4667" w:rsidP="003E4667">
      <w:pPr>
        <w:autoSpaceDE w:val="0"/>
        <w:autoSpaceDN w:val="0"/>
        <w:adjustRightInd w:val="0"/>
        <w:spacing w:after="0" w:line="360" w:lineRule="auto"/>
        <w:jc w:val="both"/>
        <w:rPr>
          <w:rFonts w:ascii="Arial" w:hAnsi="Arial" w:cs="Arial"/>
          <w:sz w:val="24"/>
          <w:szCs w:val="24"/>
        </w:rPr>
      </w:pPr>
      <w:r>
        <w:rPr>
          <w:rFonts w:ascii="Arial" w:hAnsi="Arial" w:cs="Arial"/>
          <w:sz w:val="24"/>
          <w:szCs w:val="24"/>
        </w:rPr>
        <w:t>Principios Procesales.</w:t>
      </w:r>
    </w:p>
    <w:p w:rsidR="003E4667" w:rsidRDefault="003E4667" w:rsidP="003E4667">
      <w:pPr>
        <w:autoSpaceDE w:val="0"/>
        <w:autoSpaceDN w:val="0"/>
        <w:adjustRightInd w:val="0"/>
        <w:spacing w:after="0" w:line="360" w:lineRule="auto"/>
        <w:jc w:val="both"/>
        <w:rPr>
          <w:rFonts w:ascii="Arial" w:hAnsi="Arial" w:cs="Arial"/>
          <w:sz w:val="24"/>
          <w:szCs w:val="24"/>
        </w:rPr>
      </w:pPr>
      <w:r>
        <w:rPr>
          <w:rFonts w:ascii="Arial" w:hAnsi="Arial" w:cs="Arial"/>
          <w:sz w:val="24"/>
          <w:szCs w:val="24"/>
        </w:rPr>
        <w:t>En materia civil.</w:t>
      </w:r>
    </w:p>
    <w:p w:rsidR="003E4667" w:rsidRDefault="003E4667" w:rsidP="003E4667">
      <w:pPr>
        <w:autoSpaceDE w:val="0"/>
        <w:autoSpaceDN w:val="0"/>
        <w:adjustRightInd w:val="0"/>
        <w:spacing w:after="0" w:line="360" w:lineRule="auto"/>
        <w:jc w:val="both"/>
        <w:rPr>
          <w:rFonts w:ascii="Arial" w:hAnsi="Arial" w:cs="Arial"/>
          <w:sz w:val="24"/>
          <w:szCs w:val="24"/>
        </w:rPr>
      </w:pPr>
      <w:r>
        <w:rPr>
          <w:rFonts w:ascii="Arial" w:hAnsi="Arial" w:cs="Arial"/>
          <w:sz w:val="24"/>
          <w:szCs w:val="24"/>
        </w:rPr>
        <w:t>En materia contenciosa administrativa.</w:t>
      </w:r>
    </w:p>
    <w:p w:rsidR="003E4667" w:rsidRDefault="003E4667" w:rsidP="003E4667">
      <w:pPr>
        <w:autoSpaceDE w:val="0"/>
        <w:autoSpaceDN w:val="0"/>
        <w:adjustRightInd w:val="0"/>
        <w:spacing w:after="0" w:line="360" w:lineRule="auto"/>
        <w:jc w:val="both"/>
        <w:rPr>
          <w:rFonts w:ascii="Arial" w:hAnsi="Arial" w:cs="Arial"/>
          <w:sz w:val="24"/>
          <w:szCs w:val="24"/>
        </w:rPr>
      </w:pPr>
      <w:r>
        <w:rPr>
          <w:rFonts w:ascii="Arial" w:hAnsi="Arial" w:cs="Arial"/>
          <w:sz w:val="24"/>
          <w:szCs w:val="24"/>
        </w:rPr>
        <w:t>En materia penal.</w:t>
      </w:r>
    </w:p>
    <w:p w:rsidR="003E4667" w:rsidRDefault="003E4667" w:rsidP="003E4667">
      <w:pPr>
        <w:autoSpaceDE w:val="0"/>
        <w:autoSpaceDN w:val="0"/>
        <w:adjustRightInd w:val="0"/>
        <w:spacing w:after="0" w:line="360" w:lineRule="auto"/>
        <w:jc w:val="both"/>
        <w:rPr>
          <w:rFonts w:ascii="Arial" w:hAnsi="Arial" w:cs="Arial"/>
          <w:sz w:val="24"/>
          <w:szCs w:val="24"/>
        </w:rPr>
      </w:pPr>
      <w:r>
        <w:rPr>
          <w:rFonts w:ascii="Arial" w:hAnsi="Arial" w:cs="Arial"/>
          <w:sz w:val="24"/>
          <w:szCs w:val="24"/>
        </w:rPr>
        <w:t>En materia familiar.</w:t>
      </w:r>
    </w:p>
    <w:p w:rsidR="003E4667" w:rsidRDefault="003E4667" w:rsidP="003E4667">
      <w:pPr>
        <w:autoSpaceDE w:val="0"/>
        <w:autoSpaceDN w:val="0"/>
        <w:adjustRightInd w:val="0"/>
        <w:spacing w:after="0" w:line="360" w:lineRule="auto"/>
        <w:jc w:val="both"/>
        <w:rPr>
          <w:rFonts w:ascii="Arial" w:hAnsi="Arial" w:cs="Arial"/>
          <w:sz w:val="24"/>
          <w:szCs w:val="24"/>
        </w:rPr>
      </w:pPr>
      <w:r>
        <w:rPr>
          <w:rFonts w:ascii="Arial" w:hAnsi="Arial" w:cs="Arial"/>
          <w:b/>
          <w:sz w:val="24"/>
          <w:szCs w:val="24"/>
        </w:rPr>
        <w:t>El Proceso</w:t>
      </w:r>
      <w:r>
        <w:rPr>
          <w:rFonts w:ascii="Arial" w:hAnsi="Arial" w:cs="Arial"/>
          <w:sz w:val="24"/>
          <w:szCs w:val="24"/>
        </w:rPr>
        <w:t>:</w:t>
      </w:r>
    </w:p>
    <w:p w:rsidR="003E4667" w:rsidRDefault="003E4667" w:rsidP="003E4667">
      <w:pPr>
        <w:autoSpaceDE w:val="0"/>
        <w:autoSpaceDN w:val="0"/>
        <w:adjustRightInd w:val="0"/>
        <w:spacing w:after="0" w:line="360" w:lineRule="auto"/>
        <w:jc w:val="both"/>
        <w:rPr>
          <w:rFonts w:ascii="Arial" w:hAnsi="Arial" w:cs="Arial"/>
          <w:sz w:val="24"/>
          <w:szCs w:val="24"/>
        </w:rPr>
      </w:pPr>
      <w:r>
        <w:rPr>
          <w:rFonts w:ascii="Arial" w:hAnsi="Arial" w:cs="Arial"/>
          <w:sz w:val="24"/>
          <w:szCs w:val="24"/>
        </w:rPr>
        <w:lastRenderedPageBreak/>
        <w:t>Concepto. Finalidad. Naturaleza.</w:t>
      </w:r>
    </w:p>
    <w:p w:rsidR="003E4667" w:rsidRDefault="003E4667" w:rsidP="003E4667">
      <w:pPr>
        <w:autoSpaceDE w:val="0"/>
        <w:autoSpaceDN w:val="0"/>
        <w:adjustRightInd w:val="0"/>
        <w:spacing w:after="0" w:line="360" w:lineRule="auto"/>
        <w:jc w:val="both"/>
        <w:rPr>
          <w:rFonts w:ascii="Arial" w:hAnsi="Arial" w:cs="Arial"/>
          <w:sz w:val="24"/>
          <w:szCs w:val="24"/>
        </w:rPr>
      </w:pPr>
      <w:r>
        <w:rPr>
          <w:rFonts w:ascii="Arial" w:hAnsi="Arial" w:cs="Arial"/>
          <w:sz w:val="24"/>
          <w:szCs w:val="24"/>
        </w:rPr>
        <w:t>Presupuesto formales y materiales.</w:t>
      </w:r>
    </w:p>
    <w:p w:rsidR="003E4667" w:rsidRDefault="003E4667" w:rsidP="003E4667">
      <w:pPr>
        <w:autoSpaceDE w:val="0"/>
        <w:autoSpaceDN w:val="0"/>
        <w:adjustRightInd w:val="0"/>
        <w:spacing w:after="0" w:line="360" w:lineRule="auto"/>
        <w:jc w:val="both"/>
        <w:rPr>
          <w:rFonts w:ascii="Arial" w:hAnsi="Arial" w:cs="Arial"/>
          <w:sz w:val="24"/>
          <w:szCs w:val="24"/>
        </w:rPr>
      </w:pPr>
      <w:r>
        <w:rPr>
          <w:rFonts w:ascii="Arial" w:hAnsi="Arial" w:cs="Arial"/>
          <w:b/>
          <w:sz w:val="24"/>
          <w:szCs w:val="24"/>
        </w:rPr>
        <w:t>Sujetos del Proceso</w:t>
      </w:r>
      <w:r>
        <w:rPr>
          <w:rFonts w:ascii="Arial" w:hAnsi="Arial" w:cs="Arial"/>
          <w:sz w:val="24"/>
          <w:szCs w:val="24"/>
        </w:rPr>
        <w:t>:</w:t>
      </w:r>
    </w:p>
    <w:p w:rsidR="003E4667" w:rsidRDefault="003E4667" w:rsidP="003E4667">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1. Juez-Jueza: Nombramiento  Deberes y Facultades. </w:t>
      </w:r>
    </w:p>
    <w:p w:rsidR="003E4667" w:rsidRDefault="003E4667" w:rsidP="003E4667">
      <w:pPr>
        <w:autoSpaceDE w:val="0"/>
        <w:autoSpaceDN w:val="0"/>
        <w:adjustRightInd w:val="0"/>
        <w:spacing w:after="0" w:line="360" w:lineRule="auto"/>
        <w:jc w:val="both"/>
        <w:rPr>
          <w:rFonts w:ascii="Arial" w:hAnsi="Arial" w:cs="Arial"/>
          <w:sz w:val="24"/>
          <w:szCs w:val="24"/>
        </w:rPr>
      </w:pPr>
      <w:r>
        <w:rPr>
          <w:rFonts w:ascii="Arial" w:hAnsi="Arial" w:cs="Arial"/>
          <w:sz w:val="24"/>
          <w:szCs w:val="24"/>
        </w:rPr>
        <w:t>(Funciones de la Corte Plena y Consejo Superior.)</w:t>
      </w:r>
    </w:p>
    <w:p w:rsidR="003E4667" w:rsidRDefault="003E4667" w:rsidP="003E4667">
      <w:pPr>
        <w:autoSpaceDE w:val="0"/>
        <w:autoSpaceDN w:val="0"/>
        <w:adjustRightInd w:val="0"/>
        <w:spacing w:after="0" w:line="360" w:lineRule="auto"/>
        <w:jc w:val="both"/>
        <w:rPr>
          <w:rFonts w:ascii="Arial" w:hAnsi="Arial" w:cs="Arial"/>
          <w:sz w:val="24"/>
          <w:szCs w:val="24"/>
        </w:rPr>
      </w:pPr>
      <w:r>
        <w:rPr>
          <w:rFonts w:ascii="Arial" w:hAnsi="Arial" w:cs="Arial"/>
          <w:sz w:val="24"/>
          <w:szCs w:val="24"/>
        </w:rPr>
        <w:t>Competencia del Juez- Jueza.</w:t>
      </w:r>
    </w:p>
    <w:p w:rsidR="003E4667" w:rsidRDefault="003E4667" w:rsidP="003E4667">
      <w:pPr>
        <w:autoSpaceDE w:val="0"/>
        <w:autoSpaceDN w:val="0"/>
        <w:adjustRightInd w:val="0"/>
        <w:spacing w:after="0" w:line="360" w:lineRule="auto"/>
        <w:jc w:val="both"/>
        <w:rPr>
          <w:rFonts w:ascii="Arial" w:hAnsi="Arial" w:cs="Arial"/>
          <w:sz w:val="24"/>
          <w:szCs w:val="24"/>
        </w:rPr>
      </w:pPr>
      <w:r>
        <w:rPr>
          <w:rFonts w:ascii="Arial" w:hAnsi="Arial" w:cs="Arial"/>
          <w:sz w:val="24"/>
          <w:szCs w:val="24"/>
        </w:rPr>
        <w:t>Causales de remoción. Recusación y Excusación.</w:t>
      </w:r>
    </w:p>
    <w:p w:rsidR="003E4667" w:rsidRDefault="003E4667" w:rsidP="003E4667">
      <w:pPr>
        <w:autoSpaceDE w:val="0"/>
        <w:autoSpaceDN w:val="0"/>
        <w:adjustRightInd w:val="0"/>
        <w:spacing w:after="0" w:line="360" w:lineRule="auto"/>
        <w:jc w:val="both"/>
        <w:rPr>
          <w:rFonts w:ascii="Arial" w:hAnsi="Arial" w:cs="Arial"/>
          <w:sz w:val="24"/>
          <w:szCs w:val="24"/>
        </w:rPr>
      </w:pPr>
      <w:r>
        <w:rPr>
          <w:rFonts w:ascii="Arial" w:hAnsi="Arial" w:cs="Arial"/>
          <w:sz w:val="24"/>
          <w:szCs w:val="24"/>
        </w:rPr>
        <w:t>2. Parte. Concepto, capacidad y legitimación.</w:t>
      </w:r>
    </w:p>
    <w:p w:rsidR="003E4667" w:rsidRDefault="003E4667" w:rsidP="003E4667">
      <w:pPr>
        <w:autoSpaceDE w:val="0"/>
        <w:autoSpaceDN w:val="0"/>
        <w:adjustRightInd w:val="0"/>
        <w:spacing w:after="0" w:line="360" w:lineRule="auto"/>
        <w:jc w:val="both"/>
        <w:rPr>
          <w:rFonts w:ascii="Arial" w:hAnsi="Arial" w:cs="Arial"/>
          <w:sz w:val="24"/>
          <w:szCs w:val="24"/>
        </w:rPr>
      </w:pPr>
      <w:r>
        <w:rPr>
          <w:rFonts w:ascii="Arial" w:hAnsi="Arial" w:cs="Arial"/>
          <w:sz w:val="24"/>
          <w:szCs w:val="24"/>
        </w:rPr>
        <w:t>3. Terceros</w:t>
      </w:r>
    </w:p>
    <w:p w:rsidR="003E4667" w:rsidRDefault="003E4667" w:rsidP="003E4667">
      <w:pPr>
        <w:autoSpaceDE w:val="0"/>
        <w:autoSpaceDN w:val="0"/>
        <w:adjustRightInd w:val="0"/>
        <w:spacing w:after="0" w:line="360" w:lineRule="auto"/>
        <w:jc w:val="both"/>
        <w:rPr>
          <w:rFonts w:ascii="Arial" w:hAnsi="Arial" w:cs="Arial"/>
          <w:b/>
          <w:sz w:val="24"/>
          <w:szCs w:val="24"/>
        </w:rPr>
      </w:pPr>
      <w:r>
        <w:rPr>
          <w:rFonts w:ascii="Arial" w:hAnsi="Arial" w:cs="Arial"/>
          <w:b/>
          <w:sz w:val="24"/>
          <w:szCs w:val="24"/>
        </w:rPr>
        <w:t>Actos procesales en la teoría de los actos jurídicos.</w:t>
      </w:r>
    </w:p>
    <w:p w:rsidR="003E4667" w:rsidRDefault="003E4667" w:rsidP="003E4667">
      <w:pPr>
        <w:pStyle w:val="Prrafodelista"/>
        <w:numPr>
          <w:ilvl w:val="0"/>
          <w:numId w:val="2"/>
        </w:numPr>
        <w:autoSpaceDE w:val="0"/>
        <w:autoSpaceDN w:val="0"/>
        <w:adjustRightInd w:val="0"/>
        <w:spacing w:after="0" w:line="360" w:lineRule="auto"/>
        <w:jc w:val="both"/>
        <w:rPr>
          <w:rFonts w:ascii="Arial" w:hAnsi="Arial" w:cs="Arial"/>
          <w:sz w:val="24"/>
          <w:szCs w:val="24"/>
        </w:rPr>
      </w:pPr>
      <w:r>
        <w:rPr>
          <w:rFonts w:ascii="Arial" w:hAnsi="Arial" w:cs="Arial"/>
          <w:sz w:val="24"/>
          <w:szCs w:val="24"/>
        </w:rPr>
        <w:t>¿Qué se entiende por actos procesales.</w:t>
      </w:r>
    </w:p>
    <w:p w:rsidR="003E4667" w:rsidRDefault="003E4667" w:rsidP="003E4667">
      <w:pPr>
        <w:pStyle w:val="Prrafodelista"/>
        <w:numPr>
          <w:ilvl w:val="0"/>
          <w:numId w:val="2"/>
        </w:numPr>
        <w:autoSpaceDE w:val="0"/>
        <w:autoSpaceDN w:val="0"/>
        <w:adjustRightInd w:val="0"/>
        <w:spacing w:after="0" w:line="360" w:lineRule="auto"/>
        <w:jc w:val="both"/>
        <w:rPr>
          <w:rFonts w:ascii="Arial" w:hAnsi="Arial" w:cs="Arial"/>
          <w:b/>
          <w:sz w:val="24"/>
          <w:szCs w:val="24"/>
        </w:rPr>
      </w:pPr>
      <w:r>
        <w:rPr>
          <w:rFonts w:ascii="Arial" w:hAnsi="Arial" w:cs="Arial"/>
          <w:b/>
          <w:sz w:val="24"/>
          <w:szCs w:val="24"/>
        </w:rPr>
        <w:t>Clasificaciones:</w:t>
      </w:r>
    </w:p>
    <w:p w:rsidR="003E4667" w:rsidRDefault="003E4667" w:rsidP="003E4667">
      <w:pPr>
        <w:pStyle w:val="Prrafodelista"/>
        <w:numPr>
          <w:ilvl w:val="0"/>
          <w:numId w:val="2"/>
        </w:numPr>
        <w:autoSpaceDE w:val="0"/>
        <w:autoSpaceDN w:val="0"/>
        <w:adjustRightInd w:val="0"/>
        <w:spacing w:after="0" w:line="360" w:lineRule="auto"/>
        <w:jc w:val="both"/>
        <w:rPr>
          <w:rFonts w:ascii="Arial" w:hAnsi="Arial" w:cs="Arial"/>
          <w:b/>
          <w:sz w:val="24"/>
          <w:szCs w:val="24"/>
        </w:rPr>
      </w:pPr>
      <w:r>
        <w:rPr>
          <w:rFonts w:ascii="Arial" w:hAnsi="Arial" w:cs="Arial"/>
          <w:sz w:val="24"/>
          <w:szCs w:val="24"/>
        </w:rPr>
        <w:t xml:space="preserve">De la parte.  </w:t>
      </w:r>
      <w:r w:rsidR="00235686">
        <w:rPr>
          <w:rFonts w:ascii="Arial" w:hAnsi="Arial" w:cs="Arial"/>
          <w:sz w:val="24"/>
          <w:szCs w:val="24"/>
        </w:rPr>
        <w:t>(gestiones</w:t>
      </w:r>
      <w:r>
        <w:rPr>
          <w:rFonts w:ascii="Arial" w:hAnsi="Arial" w:cs="Arial"/>
          <w:sz w:val="24"/>
          <w:szCs w:val="24"/>
        </w:rPr>
        <w:t xml:space="preserve"> y diferentes recursos.)</w:t>
      </w:r>
    </w:p>
    <w:p w:rsidR="003E4667" w:rsidRDefault="003E4667" w:rsidP="003E4667">
      <w:pPr>
        <w:pStyle w:val="Prrafodelista"/>
        <w:numPr>
          <w:ilvl w:val="0"/>
          <w:numId w:val="2"/>
        </w:numPr>
        <w:autoSpaceDE w:val="0"/>
        <w:autoSpaceDN w:val="0"/>
        <w:adjustRightInd w:val="0"/>
        <w:spacing w:after="0" w:line="360" w:lineRule="auto"/>
        <w:jc w:val="both"/>
        <w:rPr>
          <w:rFonts w:ascii="Arial" w:hAnsi="Arial" w:cs="Arial"/>
          <w:b/>
          <w:sz w:val="24"/>
          <w:szCs w:val="24"/>
        </w:rPr>
      </w:pPr>
      <w:r>
        <w:rPr>
          <w:rFonts w:ascii="Arial" w:hAnsi="Arial" w:cs="Arial"/>
          <w:sz w:val="24"/>
          <w:szCs w:val="24"/>
        </w:rPr>
        <w:t>Del Juzgado</w:t>
      </w:r>
    </w:p>
    <w:p w:rsidR="003E4667" w:rsidRDefault="003E4667" w:rsidP="003E4667">
      <w:pPr>
        <w:pStyle w:val="Prrafodelista"/>
        <w:numPr>
          <w:ilvl w:val="0"/>
          <w:numId w:val="3"/>
        </w:num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Providencias </w:t>
      </w:r>
    </w:p>
    <w:p w:rsidR="003E4667" w:rsidRDefault="003E4667" w:rsidP="003E4667">
      <w:pPr>
        <w:pStyle w:val="Prrafodelista"/>
        <w:numPr>
          <w:ilvl w:val="0"/>
          <w:numId w:val="3"/>
        </w:num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Autos </w:t>
      </w:r>
    </w:p>
    <w:p w:rsidR="003E4667" w:rsidRDefault="003E4667" w:rsidP="003E4667">
      <w:pPr>
        <w:pStyle w:val="Prrafodelista"/>
        <w:numPr>
          <w:ilvl w:val="0"/>
          <w:numId w:val="3"/>
        </w:num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Sentencias </w:t>
      </w:r>
    </w:p>
    <w:p w:rsidR="003E4667" w:rsidRDefault="003E4667" w:rsidP="003E4667">
      <w:pPr>
        <w:autoSpaceDE w:val="0"/>
        <w:autoSpaceDN w:val="0"/>
        <w:adjustRightInd w:val="0"/>
        <w:spacing w:after="0" w:line="360" w:lineRule="auto"/>
        <w:jc w:val="both"/>
        <w:rPr>
          <w:rFonts w:ascii="Arial" w:hAnsi="Arial" w:cs="Arial"/>
          <w:sz w:val="24"/>
          <w:szCs w:val="24"/>
        </w:rPr>
      </w:pPr>
    </w:p>
    <w:p w:rsidR="003E4667" w:rsidRDefault="003E4667" w:rsidP="003E4667">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 </w:t>
      </w:r>
      <w:r>
        <w:rPr>
          <w:rFonts w:ascii="Arial" w:hAnsi="Arial" w:cs="Arial"/>
          <w:b/>
          <w:sz w:val="24"/>
          <w:szCs w:val="24"/>
        </w:rPr>
        <w:t>La sentencia</w:t>
      </w:r>
      <w:r>
        <w:rPr>
          <w:rFonts w:ascii="Arial" w:hAnsi="Arial" w:cs="Arial"/>
          <w:sz w:val="24"/>
          <w:szCs w:val="24"/>
        </w:rPr>
        <w:t xml:space="preserve"> </w:t>
      </w:r>
    </w:p>
    <w:p w:rsidR="003E4667" w:rsidRDefault="003E4667" w:rsidP="003E4667">
      <w:pPr>
        <w:pStyle w:val="Prrafodelista"/>
        <w:numPr>
          <w:ilvl w:val="0"/>
          <w:numId w:val="4"/>
        </w:numPr>
        <w:autoSpaceDE w:val="0"/>
        <w:autoSpaceDN w:val="0"/>
        <w:adjustRightInd w:val="0"/>
        <w:spacing w:after="0" w:line="360" w:lineRule="auto"/>
        <w:jc w:val="both"/>
        <w:rPr>
          <w:rFonts w:ascii="Arial" w:hAnsi="Arial" w:cs="Arial"/>
          <w:sz w:val="24"/>
          <w:szCs w:val="24"/>
        </w:rPr>
      </w:pPr>
      <w:r>
        <w:rPr>
          <w:rFonts w:ascii="Arial" w:hAnsi="Arial" w:cs="Arial"/>
          <w:sz w:val="24"/>
          <w:szCs w:val="24"/>
        </w:rPr>
        <w:t>Definición. Estructura de la sentencia:</w:t>
      </w:r>
    </w:p>
    <w:p w:rsidR="003E4667" w:rsidRDefault="003E4667" w:rsidP="003E4667">
      <w:pPr>
        <w:pStyle w:val="Prrafodelista"/>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 Contenido de la sentencia.</w:t>
      </w:r>
    </w:p>
    <w:p w:rsidR="003E4667" w:rsidRDefault="003E4667" w:rsidP="003E4667">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        Identificación de sus partes:</w:t>
      </w:r>
    </w:p>
    <w:p w:rsidR="003E4667" w:rsidRDefault="003E4667" w:rsidP="003E4667">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        Determinación del cuadro fáctico. El Juez como historiador.</w:t>
      </w:r>
    </w:p>
    <w:p w:rsidR="003E4667" w:rsidRDefault="003E4667" w:rsidP="003E4667">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        Vinculación de los medios probatorios.</w:t>
      </w:r>
    </w:p>
    <w:p w:rsidR="003E4667" w:rsidRDefault="003E4667" w:rsidP="003E4667">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        Distinción entre hechos propiamente tales y calificación jurídica. Vigencia de la norma Distinguir            entre hechos constitutivos, impeditivos y extintivos </w:t>
      </w:r>
    </w:p>
    <w:p w:rsidR="003E4667" w:rsidRDefault="003E4667" w:rsidP="003E4667">
      <w:pPr>
        <w:tabs>
          <w:tab w:val="left" w:pos="5100"/>
        </w:tabs>
        <w:autoSpaceDE w:val="0"/>
        <w:autoSpaceDN w:val="0"/>
        <w:adjustRightInd w:val="0"/>
        <w:spacing w:after="0" w:line="360" w:lineRule="auto"/>
        <w:jc w:val="both"/>
        <w:rPr>
          <w:rFonts w:ascii="Arial" w:hAnsi="Arial" w:cs="Arial"/>
          <w:sz w:val="24"/>
          <w:szCs w:val="24"/>
        </w:rPr>
      </w:pPr>
    </w:p>
    <w:p w:rsidR="003E4667" w:rsidRDefault="003E4667" w:rsidP="003E4667">
      <w:pPr>
        <w:pStyle w:val="Prrafodelista"/>
        <w:numPr>
          <w:ilvl w:val="0"/>
          <w:numId w:val="5"/>
        </w:numPr>
        <w:tabs>
          <w:tab w:val="left" w:pos="5100"/>
        </w:tabs>
        <w:autoSpaceDE w:val="0"/>
        <w:autoSpaceDN w:val="0"/>
        <w:adjustRightInd w:val="0"/>
        <w:spacing w:after="0" w:line="360" w:lineRule="auto"/>
        <w:jc w:val="both"/>
        <w:rPr>
          <w:rFonts w:ascii="Arial" w:hAnsi="Arial" w:cs="Arial"/>
          <w:sz w:val="24"/>
          <w:szCs w:val="24"/>
        </w:rPr>
      </w:pPr>
      <w:r>
        <w:rPr>
          <w:rFonts w:ascii="Arial" w:hAnsi="Arial" w:cs="Arial"/>
          <w:sz w:val="24"/>
          <w:szCs w:val="24"/>
        </w:rPr>
        <w:t>Fundamentación: Argumentación, motivación e interpretación.</w:t>
      </w:r>
    </w:p>
    <w:p w:rsidR="003E4667" w:rsidRDefault="003E4667" w:rsidP="003E4667">
      <w:pPr>
        <w:pStyle w:val="Prrafodelista"/>
        <w:numPr>
          <w:ilvl w:val="0"/>
          <w:numId w:val="5"/>
        </w:numPr>
        <w:tabs>
          <w:tab w:val="left" w:pos="5100"/>
        </w:tabs>
        <w:autoSpaceDE w:val="0"/>
        <w:autoSpaceDN w:val="0"/>
        <w:adjustRightInd w:val="0"/>
        <w:spacing w:after="0" w:line="360" w:lineRule="auto"/>
        <w:jc w:val="both"/>
        <w:rPr>
          <w:rFonts w:ascii="Arial" w:hAnsi="Arial" w:cs="Arial"/>
          <w:sz w:val="24"/>
          <w:szCs w:val="24"/>
        </w:rPr>
      </w:pPr>
      <w:r>
        <w:rPr>
          <w:rFonts w:ascii="Arial" w:hAnsi="Arial" w:cs="Arial"/>
          <w:sz w:val="24"/>
          <w:szCs w:val="24"/>
        </w:rPr>
        <w:t>Coherencia- no contradictoria- inequívoca, constringente.</w:t>
      </w:r>
    </w:p>
    <w:p w:rsidR="003E4667" w:rsidRDefault="003E4667" w:rsidP="003E4667">
      <w:pPr>
        <w:pStyle w:val="Prrafodelista"/>
        <w:tabs>
          <w:tab w:val="left" w:pos="5100"/>
        </w:tabs>
        <w:autoSpaceDE w:val="0"/>
        <w:autoSpaceDN w:val="0"/>
        <w:adjustRightInd w:val="0"/>
        <w:spacing w:after="0" w:line="360" w:lineRule="auto"/>
        <w:ind w:left="360"/>
        <w:jc w:val="both"/>
        <w:rPr>
          <w:rFonts w:ascii="Arial" w:hAnsi="Arial" w:cs="Arial"/>
          <w:sz w:val="24"/>
          <w:szCs w:val="24"/>
        </w:rPr>
      </w:pPr>
    </w:p>
    <w:p w:rsidR="003E4667" w:rsidRDefault="003E4667" w:rsidP="003E4667">
      <w:pPr>
        <w:pStyle w:val="Prrafodelista"/>
        <w:numPr>
          <w:ilvl w:val="0"/>
          <w:numId w:val="5"/>
        </w:numPr>
        <w:tabs>
          <w:tab w:val="left" w:pos="5100"/>
        </w:tabs>
        <w:autoSpaceDE w:val="0"/>
        <w:autoSpaceDN w:val="0"/>
        <w:adjustRightInd w:val="0"/>
        <w:spacing w:after="0" w:line="360" w:lineRule="auto"/>
        <w:jc w:val="both"/>
        <w:rPr>
          <w:rFonts w:ascii="Arial" w:hAnsi="Arial" w:cs="Arial"/>
          <w:sz w:val="24"/>
          <w:szCs w:val="24"/>
        </w:rPr>
      </w:pPr>
      <w:r>
        <w:rPr>
          <w:rFonts w:ascii="Arial" w:hAnsi="Arial" w:cs="Arial"/>
          <w:sz w:val="24"/>
          <w:szCs w:val="24"/>
        </w:rPr>
        <w:t>Desde la lógica: Identidad , no contradicción, razón suficiente y tercero excluido</w:t>
      </w:r>
    </w:p>
    <w:p w:rsidR="003E4667" w:rsidRDefault="003E4667" w:rsidP="003E4667">
      <w:pPr>
        <w:pStyle w:val="Prrafodelista"/>
        <w:numPr>
          <w:ilvl w:val="0"/>
          <w:numId w:val="5"/>
        </w:numPr>
        <w:tabs>
          <w:tab w:val="left" w:pos="5100"/>
        </w:tabs>
        <w:autoSpaceDE w:val="0"/>
        <w:autoSpaceDN w:val="0"/>
        <w:adjustRightInd w:val="0"/>
        <w:spacing w:after="0" w:line="360" w:lineRule="auto"/>
        <w:jc w:val="both"/>
        <w:rPr>
          <w:rFonts w:ascii="Arial" w:hAnsi="Arial" w:cs="Arial"/>
          <w:sz w:val="24"/>
          <w:szCs w:val="24"/>
        </w:rPr>
      </w:pPr>
      <w:r>
        <w:rPr>
          <w:rFonts w:ascii="Arial" w:hAnsi="Arial" w:cs="Arial"/>
          <w:sz w:val="24"/>
          <w:szCs w:val="24"/>
        </w:rPr>
        <w:lastRenderedPageBreak/>
        <w:t xml:space="preserve">Principio de razonabilidad constitucional, </w:t>
      </w:r>
      <w:r w:rsidR="00235686">
        <w:rPr>
          <w:rFonts w:ascii="Arial" w:hAnsi="Arial" w:cs="Arial"/>
          <w:sz w:val="24"/>
          <w:szCs w:val="24"/>
        </w:rPr>
        <w:t>(no</w:t>
      </w:r>
      <w:r>
        <w:rPr>
          <w:rFonts w:ascii="Arial" w:hAnsi="Arial" w:cs="Arial"/>
          <w:sz w:val="24"/>
          <w:szCs w:val="24"/>
        </w:rPr>
        <w:t xml:space="preserve"> arbitrariedad).</w:t>
      </w:r>
    </w:p>
    <w:p w:rsidR="003E4667" w:rsidRDefault="003E4667" w:rsidP="003E4667">
      <w:pPr>
        <w:pStyle w:val="Prrafodelista"/>
        <w:numPr>
          <w:ilvl w:val="0"/>
          <w:numId w:val="5"/>
        </w:numPr>
        <w:tabs>
          <w:tab w:val="left" w:pos="5100"/>
        </w:tabs>
        <w:autoSpaceDE w:val="0"/>
        <w:autoSpaceDN w:val="0"/>
        <w:adjustRightInd w:val="0"/>
        <w:spacing w:after="0" w:line="360" w:lineRule="auto"/>
        <w:jc w:val="both"/>
        <w:rPr>
          <w:rFonts w:ascii="Arial" w:hAnsi="Arial" w:cs="Arial"/>
          <w:sz w:val="24"/>
          <w:szCs w:val="24"/>
        </w:rPr>
      </w:pPr>
      <w:r>
        <w:rPr>
          <w:rFonts w:ascii="Arial" w:hAnsi="Arial" w:cs="Arial"/>
          <w:sz w:val="24"/>
          <w:szCs w:val="24"/>
        </w:rPr>
        <w:t>Interpretación.</w:t>
      </w:r>
    </w:p>
    <w:p w:rsidR="003E4667" w:rsidRDefault="003E4667" w:rsidP="003E4667">
      <w:pPr>
        <w:pStyle w:val="Prrafodelista"/>
        <w:numPr>
          <w:ilvl w:val="0"/>
          <w:numId w:val="5"/>
        </w:numPr>
        <w:tabs>
          <w:tab w:val="left" w:pos="5100"/>
        </w:tabs>
        <w:autoSpaceDE w:val="0"/>
        <w:autoSpaceDN w:val="0"/>
        <w:adjustRightInd w:val="0"/>
        <w:spacing w:after="0" w:line="360" w:lineRule="auto"/>
        <w:jc w:val="both"/>
        <w:rPr>
          <w:rFonts w:ascii="Arial" w:hAnsi="Arial" w:cs="Arial"/>
          <w:sz w:val="24"/>
          <w:szCs w:val="24"/>
        </w:rPr>
      </w:pPr>
      <w:r>
        <w:rPr>
          <w:rFonts w:ascii="Arial" w:hAnsi="Arial" w:cs="Arial"/>
          <w:sz w:val="24"/>
          <w:szCs w:val="24"/>
        </w:rPr>
        <w:t>Efectos de la sentencia:</w:t>
      </w:r>
    </w:p>
    <w:p w:rsidR="003E4667" w:rsidRDefault="003E4667" w:rsidP="003E4667">
      <w:pPr>
        <w:pStyle w:val="Prrafodelista"/>
        <w:tabs>
          <w:tab w:val="left" w:pos="5100"/>
        </w:tabs>
        <w:autoSpaceDE w:val="0"/>
        <w:autoSpaceDN w:val="0"/>
        <w:adjustRightInd w:val="0"/>
        <w:spacing w:after="0" w:line="360" w:lineRule="auto"/>
        <w:ind w:left="360"/>
        <w:jc w:val="both"/>
        <w:rPr>
          <w:rFonts w:ascii="Arial" w:hAnsi="Arial" w:cs="Arial"/>
          <w:sz w:val="24"/>
          <w:szCs w:val="24"/>
        </w:rPr>
      </w:pPr>
      <w:r>
        <w:rPr>
          <w:rFonts w:ascii="Arial" w:hAnsi="Arial" w:cs="Arial"/>
          <w:sz w:val="24"/>
          <w:szCs w:val="24"/>
        </w:rPr>
        <w:t>EVALUACIÓN:</w:t>
      </w:r>
    </w:p>
    <w:p w:rsidR="003E4667" w:rsidRDefault="003E4667" w:rsidP="003E4667">
      <w:pPr>
        <w:pStyle w:val="Prrafodelista"/>
        <w:tabs>
          <w:tab w:val="left" w:pos="5100"/>
        </w:tabs>
        <w:autoSpaceDE w:val="0"/>
        <w:autoSpaceDN w:val="0"/>
        <w:adjustRightInd w:val="0"/>
        <w:spacing w:after="0" w:line="360" w:lineRule="auto"/>
        <w:ind w:left="360"/>
        <w:jc w:val="both"/>
        <w:rPr>
          <w:rFonts w:ascii="Arial" w:hAnsi="Arial" w:cs="Arial"/>
          <w:sz w:val="24"/>
          <w:szCs w:val="24"/>
        </w:rPr>
      </w:pPr>
      <w:r>
        <w:rPr>
          <w:rFonts w:ascii="Arial" w:hAnsi="Arial" w:cs="Arial"/>
          <w:sz w:val="24"/>
          <w:szCs w:val="24"/>
        </w:rPr>
        <w:t>Entrevista…………… 10 %</w:t>
      </w:r>
      <w:r w:rsidR="00D74B03">
        <w:rPr>
          <w:rFonts w:ascii="Arial" w:hAnsi="Arial" w:cs="Arial"/>
          <w:sz w:val="24"/>
          <w:szCs w:val="24"/>
        </w:rPr>
        <w:t xml:space="preserve"> resultado 14 de abril.</w:t>
      </w:r>
    </w:p>
    <w:p w:rsidR="00A83B6C" w:rsidRDefault="00D74B03" w:rsidP="003E4667">
      <w:pPr>
        <w:pStyle w:val="Prrafodelista"/>
        <w:tabs>
          <w:tab w:val="left" w:pos="5100"/>
        </w:tabs>
        <w:autoSpaceDE w:val="0"/>
        <w:autoSpaceDN w:val="0"/>
        <w:adjustRightInd w:val="0"/>
        <w:spacing w:after="0" w:line="360" w:lineRule="auto"/>
        <w:ind w:left="360"/>
        <w:jc w:val="both"/>
        <w:rPr>
          <w:rFonts w:ascii="Arial" w:hAnsi="Arial" w:cs="Arial"/>
          <w:sz w:val="24"/>
          <w:szCs w:val="24"/>
        </w:rPr>
      </w:pPr>
      <w:r>
        <w:rPr>
          <w:rFonts w:ascii="Arial" w:hAnsi="Arial" w:cs="Arial"/>
          <w:sz w:val="24"/>
          <w:szCs w:val="24"/>
        </w:rPr>
        <w:t>Análisis de demanda, audio de audiencia y sentencia</w:t>
      </w:r>
      <w:r w:rsidR="0031331F">
        <w:rPr>
          <w:rFonts w:ascii="Arial" w:hAnsi="Arial" w:cs="Arial"/>
          <w:sz w:val="24"/>
          <w:szCs w:val="24"/>
        </w:rPr>
        <w:t>: 15</w:t>
      </w:r>
      <w:r w:rsidR="00A83B6C">
        <w:rPr>
          <w:rFonts w:ascii="Arial" w:hAnsi="Arial" w:cs="Arial"/>
          <w:sz w:val="24"/>
          <w:szCs w:val="24"/>
        </w:rPr>
        <w:t xml:space="preserve"> %</w:t>
      </w:r>
      <w:r w:rsidR="004F1889">
        <w:rPr>
          <w:rFonts w:ascii="Arial" w:hAnsi="Arial" w:cs="Arial"/>
          <w:sz w:val="24"/>
          <w:szCs w:val="24"/>
        </w:rPr>
        <w:t xml:space="preserve"> 16 de junio.</w:t>
      </w:r>
    </w:p>
    <w:p w:rsidR="003E4667" w:rsidRDefault="003E4667" w:rsidP="003E4667">
      <w:pPr>
        <w:pStyle w:val="Prrafodelista"/>
        <w:tabs>
          <w:tab w:val="left" w:pos="5100"/>
        </w:tabs>
        <w:autoSpaceDE w:val="0"/>
        <w:autoSpaceDN w:val="0"/>
        <w:adjustRightInd w:val="0"/>
        <w:spacing w:after="0" w:line="360" w:lineRule="auto"/>
        <w:ind w:left="360"/>
        <w:jc w:val="both"/>
        <w:rPr>
          <w:rFonts w:ascii="Arial" w:hAnsi="Arial" w:cs="Arial"/>
          <w:sz w:val="24"/>
          <w:szCs w:val="24"/>
        </w:rPr>
      </w:pPr>
      <w:r>
        <w:rPr>
          <w:rFonts w:ascii="Arial" w:hAnsi="Arial" w:cs="Arial"/>
          <w:sz w:val="24"/>
          <w:szCs w:val="24"/>
        </w:rPr>
        <w:t>Examen parcial………………..20%</w:t>
      </w:r>
      <w:r w:rsidR="00D74B03">
        <w:rPr>
          <w:rFonts w:ascii="Arial" w:hAnsi="Arial" w:cs="Arial"/>
          <w:sz w:val="24"/>
          <w:szCs w:val="24"/>
        </w:rPr>
        <w:t xml:space="preserve"> 12 de mayo</w:t>
      </w:r>
    </w:p>
    <w:p w:rsidR="003E4667" w:rsidRDefault="003E4667" w:rsidP="003E4667">
      <w:pPr>
        <w:pStyle w:val="Prrafodelista"/>
        <w:tabs>
          <w:tab w:val="left" w:pos="5100"/>
        </w:tabs>
        <w:autoSpaceDE w:val="0"/>
        <w:autoSpaceDN w:val="0"/>
        <w:adjustRightInd w:val="0"/>
        <w:spacing w:after="0" w:line="360" w:lineRule="auto"/>
        <w:ind w:left="360"/>
        <w:jc w:val="both"/>
        <w:rPr>
          <w:rFonts w:ascii="Arial" w:hAnsi="Arial" w:cs="Arial"/>
          <w:sz w:val="24"/>
          <w:szCs w:val="24"/>
        </w:rPr>
      </w:pPr>
      <w:r>
        <w:rPr>
          <w:rFonts w:ascii="Arial" w:hAnsi="Arial" w:cs="Arial"/>
          <w:sz w:val="24"/>
          <w:szCs w:val="24"/>
        </w:rPr>
        <w:t>Trabajo de Investigación……..25 %</w:t>
      </w:r>
      <w:r w:rsidR="00D74B03">
        <w:rPr>
          <w:rFonts w:ascii="Arial" w:hAnsi="Arial" w:cs="Arial"/>
          <w:sz w:val="24"/>
          <w:szCs w:val="24"/>
        </w:rPr>
        <w:t>entrega fisica el 7 de abril.</w:t>
      </w:r>
    </w:p>
    <w:p w:rsidR="003E4667" w:rsidRDefault="00D74B03" w:rsidP="003E4667">
      <w:pPr>
        <w:pStyle w:val="Prrafodelista"/>
        <w:tabs>
          <w:tab w:val="left" w:pos="5100"/>
        </w:tabs>
        <w:autoSpaceDE w:val="0"/>
        <w:autoSpaceDN w:val="0"/>
        <w:adjustRightInd w:val="0"/>
        <w:spacing w:after="0" w:line="360" w:lineRule="auto"/>
        <w:ind w:left="360"/>
        <w:jc w:val="both"/>
        <w:rPr>
          <w:rFonts w:ascii="Arial" w:hAnsi="Arial" w:cs="Arial"/>
          <w:sz w:val="24"/>
          <w:szCs w:val="24"/>
        </w:rPr>
      </w:pPr>
      <w:r>
        <w:rPr>
          <w:rFonts w:ascii="Arial" w:hAnsi="Arial" w:cs="Arial"/>
          <w:sz w:val="24"/>
          <w:szCs w:val="24"/>
        </w:rPr>
        <w:t>Examen</w:t>
      </w:r>
      <w:r w:rsidR="003E4667">
        <w:rPr>
          <w:rFonts w:ascii="Arial" w:hAnsi="Arial" w:cs="Arial"/>
          <w:sz w:val="24"/>
          <w:szCs w:val="24"/>
        </w:rPr>
        <w:t xml:space="preserve"> Final…………………...30%</w:t>
      </w:r>
      <w:r>
        <w:rPr>
          <w:rFonts w:ascii="Arial" w:hAnsi="Arial" w:cs="Arial"/>
          <w:sz w:val="24"/>
          <w:szCs w:val="24"/>
        </w:rPr>
        <w:t xml:space="preserve"> 30 de junio.</w:t>
      </w:r>
    </w:p>
    <w:p w:rsidR="003E4667" w:rsidRDefault="003E4667" w:rsidP="003E4667">
      <w:pPr>
        <w:pStyle w:val="Prrafodelista"/>
        <w:tabs>
          <w:tab w:val="left" w:pos="5100"/>
        </w:tabs>
        <w:autoSpaceDE w:val="0"/>
        <w:autoSpaceDN w:val="0"/>
        <w:adjustRightInd w:val="0"/>
        <w:spacing w:after="0" w:line="360" w:lineRule="auto"/>
        <w:ind w:left="360"/>
        <w:jc w:val="both"/>
        <w:rPr>
          <w:rFonts w:ascii="Arial" w:hAnsi="Arial" w:cs="Arial"/>
          <w:sz w:val="24"/>
          <w:szCs w:val="24"/>
        </w:rPr>
      </w:pPr>
    </w:p>
    <w:p w:rsidR="003E4667" w:rsidRDefault="003E4667" w:rsidP="003E4667">
      <w:pPr>
        <w:pStyle w:val="Prrafodelista"/>
        <w:tabs>
          <w:tab w:val="left" w:pos="5100"/>
        </w:tabs>
        <w:autoSpaceDE w:val="0"/>
        <w:autoSpaceDN w:val="0"/>
        <w:adjustRightInd w:val="0"/>
        <w:spacing w:after="0" w:line="360" w:lineRule="auto"/>
        <w:ind w:left="360"/>
        <w:jc w:val="both"/>
        <w:rPr>
          <w:rFonts w:ascii="Arial" w:hAnsi="Arial" w:cs="Arial"/>
          <w:sz w:val="24"/>
          <w:szCs w:val="24"/>
        </w:rPr>
      </w:pPr>
      <w:r>
        <w:rPr>
          <w:rFonts w:ascii="Arial" w:hAnsi="Arial" w:cs="Arial"/>
          <w:sz w:val="24"/>
          <w:szCs w:val="24"/>
        </w:rPr>
        <w:t>CRONOGRAMA.</w:t>
      </w:r>
    </w:p>
    <w:p w:rsidR="003E4667" w:rsidRDefault="003E4667" w:rsidP="003E4667">
      <w:pPr>
        <w:pStyle w:val="Prrafodelista"/>
        <w:tabs>
          <w:tab w:val="left" w:pos="5100"/>
        </w:tabs>
        <w:autoSpaceDE w:val="0"/>
        <w:autoSpaceDN w:val="0"/>
        <w:adjustRightInd w:val="0"/>
        <w:spacing w:after="0" w:line="360" w:lineRule="auto"/>
        <w:ind w:left="360"/>
        <w:jc w:val="both"/>
        <w:rPr>
          <w:rFonts w:ascii="Arial" w:hAnsi="Arial" w:cs="Arial"/>
          <w:sz w:val="24"/>
          <w:szCs w:val="24"/>
        </w:rPr>
      </w:pPr>
      <w:r w:rsidRPr="00A83B6C">
        <w:rPr>
          <w:rFonts w:ascii="Arial" w:hAnsi="Arial" w:cs="Arial"/>
          <w:sz w:val="24"/>
          <w:szCs w:val="24"/>
          <w:u w:val="single"/>
        </w:rPr>
        <w:t>Lecciones del mes de marzo</w:t>
      </w:r>
      <w:r w:rsidR="00235686">
        <w:rPr>
          <w:rFonts w:ascii="Arial" w:hAnsi="Arial" w:cs="Arial"/>
          <w:sz w:val="24"/>
          <w:szCs w:val="24"/>
        </w:rPr>
        <w:t>; 10, 17y 24  El día 10</w:t>
      </w:r>
      <w:r>
        <w:rPr>
          <w:rFonts w:ascii="Arial" w:hAnsi="Arial" w:cs="Arial"/>
          <w:sz w:val="24"/>
          <w:szCs w:val="24"/>
        </w:rPr>
        <w:t xml:space="preserve"> se entregará y se explicará el programa, se dan fechas de evaluación y se entregaran los tema</w:t>
      </w:r>
      <w:r w:rsidR="009D7918">
        <w:rPr>
          <w:rFonts w:ascii="Arial" w:hAnsi="Arial" w:cs="Arial"/>
          <w:sz w:val="24"/>
          <w:szCs w:val="24"/>
        </w:rPr>
        <w:t xml:space="preserve">s  trabajos de investigación. </w:t>
      </w:r>
      <w:r w:rsidR="00235686">
        <w:rPr>
          <w:rFonts w:ascii="Arial" w:hAnsi="Arial" w:cs="Arial"/>
          <w:sz w:val="24"/>
          <w:szCs w:val="24"/>
        </w:rPr>
        <w:t xml:space="preserve"> </w:t>
      </w:r>
      <w:r w:rsidR="009D7918">
        <w:rPr>
          <w:rFonts w:ascii="Arial" w:hAnsi="Arial" w:cs="Arial"/>
          <w:sz w:val="24"/>
          <w:szCs w:val="24"/>
        </w:rPr>
        <w:t>Se</w:t>
      </w:r>
      <w:r>
        <w:rPr>
          <w:rFonts w:ascii="Arial" w:hAnsi="Arial" w:cs="Arial"/>
          <w:sz w:val="24"/>
          <w:szCs w:val="24"/>
        </w:rPr>
        <w:t xml:space="preserve"> da inicio con el eje temático central del curso. </w:t>
      </w:r>
      <w:r w:rsidR="00440C17">
        <w:rPr>
          <w:rFonts w:ascii="Arial" w:hAnsi="Arial" w:cs="Arial"/>
          <w:sz w:val="24"/>
          <w:szCs w:val="24"/>
        </w:rPr>
        <w:t xml:space="preserve"> El día 18</w:t>
      </w:r>
      <w:r>
        <w:rPr>
          <w:rFonts w:ascii="Arial" w:hAnsi="Arial" w:cs="Arial"/>
          <w:sz w:val="24"/>
          <w:szCs w:val="24"/>
        </w:rPr>
        <w:t xml:space="preserve"> se </w:t>
      </w:r>
      <w:r w:rsidR="00440C17">
        <w:rPr>
          <w:rFonts w:ascii="Arial" w:hAnsi="Arial" w:cs="Arial"/>
          <w:sz w:val="24"/>
          <w:szCs w:val="24"/>
        </w:rPr>
        <w:t xml:space="preserve">continuara </w:t>
      </w:r>
      <w:r>
        <w:rPr>
          <w:rFonts w:ascii="Arial" w:hAnsi="Arial" w:cs="Arial"/>
          <w:sz w:val="24"/>
          <w:szCs w:val="24"/>
        </w:rPr>
        <w:t xml:space="preserve"> clase magistral introductoria a los ejes temáticos centrales.</w:t>
      </w:r>
    </w:p>
    <w:p w:rsidR="003E4667" w:rsidRDefault="00440C17" w:rsidP="003E4667">
      <w:pPr>
        <w:pStyle w:val="Prrafodelista"/>
        <w:tabs>
          <w:tab w:val="left" w:pos="5100"/>
        </w:tabs>
        <w:autoSpaceDE w:val="0"/>
        <w:autoSpaceDN w:val="0"/>
        <w:adjustRightInd w:val="0"/>
        <w:spacing w:after="0" w:line="360" w:lineRule="auto"/>
        <w:ind w:left="360"/>
        <w:jc w:val="both"/>
        <w:rPr>
          <w:rFonts w:ascii="Arial" w:hAnsi="Arial" w:cs="Arial"/>
          <w:b/>
          <w:i/>
          <w:sz w:val="24"/>
          <w:szCs w:val="24"/>
          <w:u w:val="single"/>
        </w:rPr>
      </w:pPr>
      <w:r w:rsidRPr="00A83B6C">
        <w:rPr>
          <w:rFonts w:ascii="Arial" w:hAnsi="Arial" w:cs="Arial"/>
          <w:sz w:val="24"/>
          <w:szCs w:val="24"/>
          <w:u w:val="single"/>
        </w:rPr>
        <w:t>Lecciones del mes de abril</w:t>
      </w:r>
      <w:r w:rsidR="00235686">
        <w:rPr>
          <w:rFonts w:ascii="Arial" w:hAnsi="Arial" w:cs="Arial"/>
          <w:sz w:val="24"/>
          <w:szCs w:val="24"/>
        </w:rPr>
        <w:t>: 07, 14, 21 y 28</w:t>
      </w:r>
      <w:r w:rsidR="003E4667">
        <w:rPr>
          <w:rFonts w:ascii="Arial" w:hAnsi="Arial" w:cs="Arial"/>
          <w:sz w:val="24"/>
          <w:szCs w:val="24"/>
        </w:rPr>
        <w:t xml:space="preserve">.  El </w:t>
      </w:r>
      <w:r w:rsidR="003E4667">
        <w:rPr>
          <w:rFonts w:ascii="Arial" w:hAnsi="Arial" w:cs="Arial"/>
          <w:b/>
          <w:i/>
          <w:sz w:val="24"/>
          <w:szCs w:val="24"/>
          <w:u w:val="single"/>
        </w:rPr>
        <w:t xml:space="preserve">día </w:t>
      </w:r>
      <w:r w:rsidR="000100ED">
        <w:rPr>
          <w:rFonts w:ascii="Arial" w:hAnsi="Arial" w:cs="Arial"/>
          <w:b/>
          <w:i/>
          <w:sz w:val="24"/>
          <w:szCs w:val="24"/>
          <w:u w:val="single"/>
        </w:rPr>
        <w:t>1</w:t>
      </w:r>
      <w:r w:rsidR="00235686">
        <w:rPr>
          <w:rFonts w:ascii="Arial" w:hAnsi="Arial" w:cs="Arial"/>
          <w:b/>
          <w:i/>
          <w:sz w:val="24"/>
          <w:szCs w:val="24"/>
          <w:u w:val="single"/>
        </w:rPr>
        <w:t>4</w:t>
      </w:r>
      <w:r w:rsidR="003E4667">
        <w:rPr>
          <w:rFonts w:ascii="Arial" w:hAnsi="Arial" w:cs="Arial"/>
          <w:sz w:val="24"/>
          <w:szCs w:val="24"/>
        </w:rPr>
        <w:t xml:space="preserve"> se hará conversatorio con resultad</w:t>
      </w:r>
      <w:r w:rsidR="00235686">
        <w:rPr>
          <w:rFonts w:ascii="Arial" w:hAnsi="Arial" w:cs="Arial"/>
          <w:sz w:val="24"/>
          <w:szCs w:val="24"/>
        </w:rPr>
        <w:t xml:space="preserve">os de las entrevistas. El día 07, 14  y 21 </w:t>
      </w:r>
      <w:r w:rsidR="003E4667">
        <w:rPr>
          <w:rFonts w:ascii="Arial" w:hAnsi="Arial" w:cs="Arial"/>
          <w:sz w:val="24"/>
          <w:szCs w:val="24"/>
        </w:rPr>
        <w:t xml:space="preserve"> se expondrán los trabajos de investigación, lo que</w:t>
      </w:r>
      <w:r w:rsidR="001D5416">
        <w:rPr>
          <w:rFonts w:ascii="Arial" w:hAnsi="Arial" w:cs="Arial"/>
          <w:sz w:val="24"/>
          <w:szCs w:val="24"/>
        </w:rPr>
        <w:t xml:space="preserve"> se hará extensivo hasta el 05</w:t>
      </w:r>
      <w:r w:rsidR="000100ED">
        <w:rPr>
          <w:rFonts w:ascii="Arial" w:hAnsi="Arial" w:cs="Arial"/>
          <w:sz w:val="24"/>
          <w:szCs w:val="24"/>
        </w:rPr>
        <w:t xml:space="preserve"> </w:t>
      </w:r>
      <w:r w:rsidR="003E4667">
        <w:rPr>
          <w:rFonts w:ascii="Arial" w:hAnsi="Arial" w:cs="Arial"/>
          <w:sz w:val="24"/>
          <w:szCs w:val="24"/>
        </w:rPr>
        <w:t>de mayo</w:t>
      </w:r>
      <w:r w:rsidR="000100ED">
        <w:rPr>
          <w:rFonts w:ascii="Arial" w:hAnsi="Arial" w:cs="Arial"/>
          <w:b/>
          <w:i/>
          <w:sz w:val="24"/>
          <w:szCs w:val="24"/>
          <w:u w:val="single"/>
        </w:rPr>
        <w:t xml:space="preserve">. </w:t>
      </w:r>
    </w:p>
    <w:p w:rsidR="000100ED" w:rsidRPr="001D5416" w:rsidRDefault="009D7918" w:rsidP="003E4667">
      <w:pPr>
        <w:pStyle w:val="Prrafodelista"/>
        <w:tabs>
          <w:tab w:val="left" w:pos="5100"/>
        </w:tabs>
        <w:autoSpaceDE w:val="0"/>
        <w:autoSpaceDN w:val="0"/>
        <w:adjustRightInd w:val="0"/>
        <w:spacing w:after="0" w:line="360" w:lineRule="auto"/>
        <w:ind w:left="360"/>
        <w:jc w:val="both"/>
        <w:rPr>
          <w:rFonts w:ascii="Arial" w:hAnsi="Arial" w:cs="Arial"/>
          <w:sz w:val="24"/>
          <w:szCs w:val="24"/>
        </w:rPr>
      </w:pPr>
      <w:r>
        <w:rPr>
          <w:rFonts w:ascii="Arial" w:hAnsi="Arial" w:cs="Arial"/>
          <w:sz w:val="24"/>
          <w:szCs w:val="24"/>
          <w:u w:val="single"/>
        </w:rPr>
        <w:t>L</w:t>
      </w:r>
      <w:r w:rsidR="001D5416">
        <w:rPr>
          <w:rFonts w:ascii="Arial" w:hAnsi="Arial" w:cs="Arial"/>
          <w:sz w:val="24"/>
          <w:szCs w:val="24"/>
          <w:u w:val="single"/>
        </w:rPr>
        <w:t xml:space="preserve">os días </w:t>
      </w:r>
      <w:r>
        <w:rPr>
          <w:rFonts w:ascii="Arial" w:hAnsi="Arial" w:cs="Arial"/>
          <w:sz w:val="24"/>
          <w:szCs w:val="24"/>
          <w:u w:val="single"/>
        </w:rPr>
        <w:t xml:space="preserve"> 12, 19 y 26 </w:t>
      </w:r>
      <w:r w:rsidR="000100ED" w:rsidRPr="00A83B6C">
        <w:rPr>
          <w:rFonts w:ascii="Arial" w:hAnsi="Arial" w:cs="Arial"/>
          <w:sz w:val="24"/>
          <w:szCs w:val="24"/>
          <w:u w:val="single"/>
        </w:rPr>
        <w:t xml:space="preserve"> de mayo</w:t>
      </w:r>
      <w:r>
        <w:rPr>
          <w:rFonts w:ascii="Arial" w:hAnsi="Arial" w:cs="Arial"/>
          <w:sz w:val="24"/>
          <w:szCs w:val="24"/>
          <w:u w:val="single"/>
        </w:rPr>
        <w:t xml:space="preserve">: </w:t>
      </w:r>
      <w:r w:rsidRPr="001D5416">
        <w:rPr>
          <w:rFonts w:ascii="Arial" w:hAnsi="Arial" w:cs="Arial"/>
          <w:sz w:val="24"/>
          <w:szCs w:val="24"/>
        </w:rPr>
        <w:t>El día 19 se exhibirá una película</w:t>
      </w:r>
      <w:r w:rsidR="001D5416">
        <w:rPr>
          <w:rFonts w:ascii="Arial" w:hAnsi="Arial" w:cs="Arial"/>
          <w:sz w:val="24"/>
          <w:szCs w:val="24"/>
          <w:u w:val="single"/>
        </w:rPr>
        <w:t xml:space="preserve">. </w:t>
      </w:r>
      <w:r w:rsidR="001D5416" w:rsidRPr="001D5416">
        <w:rPr>
          <w:rFonts w:ascii="Arial" w:hAnsi="Arial" w:cs="Arial"/>
          <w:sz w:val="24"/>
          <w:szCs w:val="24"/>
        </w:rPr>
        <w:t xml:space="preserve">Los días restantes </w:t>
      </w:r>
      <w:r w:rsidR="001D5416">
        <w:rPr>
          <w:rFonts w:ascii="Arial" w:hAnsi="Arial" w:cs="Arial"/>
          <w:sz w:val="24"/>
          <w:szCs w:val="24"/>
        </w:rPr>
        <w:t xml:space="preserve">será para terminar de  exponer los temas de investigación.  </w:t>
      </w:r>
    </w:p>
    <w:p w:rsidR="003E4667" w:rsidRDefault="000100ED" w:rsidP="003E4667">
      <w:pPr>
        <w:pStyle w:val="Prrafodelista"/>
        <w:tabs>
          <w:tab w:val="left" w:pos="5100"/>
        </w:tabs>
        <w:autoSpaceDE w:val="0"/>
        <w:autoSpaceDN w:val="0"/>
        <w:adjustRightInd w:val="0"/>
        <w:spacing w:after="0" w:line="360" w:lineRule="auto"/>
        <w:ind w:left="360"/>
        <w:jc w:val="both"/>
        <w:rPr>
          <w:rFonts w:ascii="Arial" w:hAnsi="Arial" w:cs="Arial"/>
          <w:sz w:val="24"/>
          <w:szCs w:val="24"/>
        </w:rPr>
      </w:pPr>
      <w:r w:rsidRPr="00E22416">
        <w:rPr>
          <w:rFonts w:ascii="Arial" w:hAnsi="Arial" w:cs="Arial"/>
          <w:sz w:val="24"/>
          <w:szCs w:val="24"/>
        </w:rPr>
        <w:t>.</w:t>
      </w:r>
      <w:r w:rsidRPr="00E22416">
        <w:rPr>
          <w:rFonts w:ascii="Arial" w:hAnsi="Arial" w:cs="Arial"/>
          <w:sz w:val="24"/>
          <w:szCs w:val="24"/>
          <w:u w:val="single"/>
        </w:rPr>
        <w:t>Mes de Junio:</w:t>
      </w:r>
      <w:r w:rsidR="00877753">
        <w:rPr>
          <w:rFonts w:ascii="Arial" w:hAnsi="Arial" w:cs="Arial"/>
          <w:sz w:val="24"/>
          <w:szCs w:val="24"/>
        </w:rPr>
        <w:t xml:space="preserve"> 2, 9, 16, 23 y 30.</w:t>
      </w:r>
      <w:r w:rsidR="00235686">
        <w:rPr>
          <w:rFonts w:ascii="Arial" w:hAnsi="Arial" w:cs="Arial"/>
          <w:sz w:val="24"/>
          <w:szCs w:val="24"/>
        </w:rPr>
        <w:t xml:space="preserve"> En este periodo será para la realización y revisión de los sentencias en su parte considerativa vinculada con la sección fáctica</w:t>
      </w:r>
      <w:r w:rsidR="003E4667">
        <w:rPr>
          <w:rFonts w:ascii="Arial" w:hAnsi="Arial" w:cs="Arial"/>
          <w:sz w:val="24"/>
          <w:szCs w:val="24"/>
        </w:rPr>
        <w:t xml:space="preserve">.   </w:t>
      </w:r>
    </w:p>
    <w:p w:rsidR="003E4667" w:rsidRDefault="003E4667" w:rsidP="003E4667">
      <w:pPr>
        <w:tabs>
          <w:tab w:val="left" w:pos="5100"/>
        </w:tabs>
        <w:autoSpaceDE w:val="0"/>
        <w:autoSpaceDN w:val="0"/>
        <w:adjustRightInd w:val="0"/>
        <w:spacing w:after="0" w:line="360" w:lineRule="auto"/>
        <w:jc w:val="both"/>
        <w:rPr>
          <w:rFonts w:ascii="Arial" w:hAnsi="Arial" w:cs="Arial"/>
          <w:b/>
          <w:sz w:val="24"/>
          <w:szCs w:val="24"/>
        </w:rPr>
      </w:pPr>
    </w:p>
    <w:p w:rsidR="003E4667" w:rsidRDefault="003E4667" w:rsidP="003E4667">
      <w:pPr>
        <w:pStyle w:val="Prrafodelista"/>
        <w:rPr>
          <w:rFonts w:ascii="Arial" w:hAnsi="Arial" w:cs="Arial"/>
          <w:b/>
          <w:sz w:val="24"/>
          <w:szCs w:val="24"/>
        </w:rPr>
      </w:pPr>
    </w:p>
    <w:p w:rsidR="003E4667" w:rsidRDefault="003E4667" w:rsidP="003E4667">
      <w:pPr>
        <w:tabs>
          <w:tab w:val="left" w:pos="5100"/>
        </w:tabs>
        <w:autoSpaceDE w:val="0"/>
        <w:autoSpaceDN w:val="0"/>
        <w:adjustRightInd w:val="0"/>
        <w:spacing w:after="0" w:line="360" w:lineRule="auto"/>
        <w:jc w:val="both"/>
        <w:rPr>
          <w:rFonts w:ascii="Arial" w:hAnsi="Arial" w:cs="Arial"/>
          <w:sz w:val="24"/>
          <w:szCs w:val="24"/>
        </w:rPr>
      </w:pPr>
    </w:p>
    <w:p w:rsidR="003E4667" w:rsidRDefault="003E4667" w:rsidP="003E4667">
      <w:pPr>
        <w:pStyle w:val="Prrafodelista"/>
        <w:tabs>
          <w:tab w:val="left" w:pos="5100"/>
        </w:tabs>
        <w:autoSpaceDE w:val="0"/>
        <w:autoSpaceDN w:val="0"/>
        <w:adjustRightInd w:val="0"/>
        <w:spacing w:after="0" w:line="360" w:lineRule="auto"/>
        <w:ind w:left="1080"/>
        <w:jc w:val="both"/>
        <w:rPr>
          <w:rFonts w:ascii="Arial" w:hAnsi="Arial" w:cs="Arial"/>
          <w:sz w:val="24"/>
          <w:szCs w:val="24"/>
        </w:rPr>
      </w:pPr>
      <w:r>
        <w:rPr>
          <w:rFonts w:ascii="Arial" w:hAnsi="Arial" w:cs="Arial"/>
          <w:sz w:val="24"/>
          <w:szCs w:val="24"/>
        </w:rPr>
        <w:t>BIBLLIOGRAFIA</w:t>
      </w:r>
    </w:p>
    <w:p w:rsidR="003E4667" w:rsidRDefault="003E4667" w:rsidP="003E4667">
      <w:pPr>
        <w:pStyle w:val="NormalWeb"/>
        <w:spacing w:before="0" w:beforeAutospacing="0" w:after="0" w:afterAutospacing="0"/>
        <w:ind w:left="1080" w:hanging="720"/>
        <w:jc w:val="both"/>
        <w:rPr>
          <w:rFonts w:ascii="Arial" w:hAnsi="Arial" w:cs="Arial"/>
          <w:sz w:val="16"/>
          <w:szCs w:val="16"/>
        </w:rPr>
      </w:pPr>
      <w:r>
        <w:rPr>
          <w:rFonts w:ascii="Arial" w:hAnsi="Arial" w:cs="Arial"/>
          <w:sz w:val="16"/>
          <w:szCs w:val="16"/>
        </w:rPr>
        <w:t> </w:t>
      </w:r>
    </w:p>
    <w:p w:rsidR="003E4667" w:rsidRDefault="003E4667" w:rsidP="003E4667">
      <w:pPr>
        <w:pStyle w:val="NormalWeb"/>
        <w:spacing w:before="0" w:beforeAutospacing="0" w:after="0" w:afterAutospacing="0"/>
        <w:ind w:left="1080" w:hanging="720"/>
        <w:jc w:val="both"/>
        <w:rPr>
          <w:rFonts w:ascii="Arial" w:hAnsi="Arial" w:cs="Arial"/>
        </w:rPr>
      </w:pPr>
      <w:r>
        <w:rPr>
          <w:rFonts w:ascii="Arial" w:hAnsi="Arial" w:cs="Arial"/>
        </w:rPr>
        <w:t>Antillón Walter “Ensayos de Derecho Procesal,” Tomo I. Editorial Investigaciones Jurídicas s.a. 1 edición, San José Costa Rica. 2004.</w:t>
      </w:r>
    </w:p>
    <w:p w:rsidR="003E4667" w:rsidRDefault="003E4667" w:rsidP="003E4667">
      <w:pPr>
        <w:pStyle w:val="NormalWeb"/>
        <w:spacing w:before="0" w:beforeAutospacing="0" w:after="0" w:afterAutospacing="0"/>
        <w:ind w:left="1080" w:hanging="720"/>
        <w:jc w:val="both"/>
        <w:rPr>
          <w:rFonts w:ascii="Arial" w:hAnsi="Arial" w:cs="Arial"/>
        </w:rPr>
      </w:pPr>
      <w:r>
        <w:rPr>
          <w:rFonts w:ascii="Arial" w:hAnsi="Arial" w:cs="Arial"/>
        </w:rPr>
        <w:t> Antillón  Walter, “Ensayos de Derecho Procesal”. Tomo II. Editorial Investigaciones Jurídicas s.a. 1 edición. San José. Costa Rica. 2004,</w:t>
      </w:r>
    </w:p>
    <w:p w:rsidR="003E4667" w:rsidRDefault="003E4667" w:rsidP="003E4667">
      <w:pPr>
        <w:pStyle w:val="NormalWeb"/>
        <w:spacing w:before="0" w:beforeAutospacing="0" w:after="0" w:afterAutospacing="0"/>
        <w:ind w:left="1080" w:hanging="720"/>
        <w:jc w:val="both"/>
        <w:rPr>
          <w:rFonts w:ascii="Arial" w:hAnsi="Arial" w:cs="Arial"/>
        </w:rPr>
      </w:pPr>
      <w:r>
        <w:rPr>
          <w:rFonts w:ascii="Arial" w:hAnsi="Arial" w:cs="Arial"/>
        </w:rPr>
        <w:lastRenderedPageBreak/>
        <w:t>Antillón Walter, Teoría del Proceso Jurisdiccional, Editorial Investigaciones Jurídicas s.a. 1 edición, San José Costa Rica. 2001</w:t>
      </w:r>
    </w:p>
    <w:p w:rsidR="003E4667" w:rsidRDefault="003E4667" w:rsidP="003E4667">
      <w:pPr>
        <w:pStyle w:val="NormalWeb"/>
        <w:spacing w:before="0" w:beforeAutospacing="0" w:after="0" w:afterAutospacing="0"/>
        <w:ind w:left="1080" w:hanging="720"/>
        <w:jc w:val="both"/>
        <w:rPr>
          <w:rFonts w:ascii="Arial" w:hAnsi="Arial" w:cs="Arial"/>
        </w:rPr>
      </w:pPr>
      <w:r>
        <w:rPr>
          <w:rFonts w:ascii="Arial" w:hAnsi="Arial" w:cs="Arial"/>
        </w:rPr>
        <w:t>Arazi Roland “Derecho Procesal Civil y Comercial”. Parte General y especial. Editorial Astrea. Buenos aires 1995.</w:t>
      </w:r>
    </w:p>
    <w:p w:rsidR="003E4667" w:rsidRDefault="003E4667" w:rsidP="003E4667">
      <w:pPr>
        <w:pStyle w:val="NormalWeb"/>
        <w:spacing w:before="0" w:beforeAutospacing="0" w:after="0" w:afterAutospacing="0"/>
        <w:ind w:left="1080" w:hanging="720"/>
        <w:jc w:val="both"/>
        <w:rPr>
          <w:rFonts w:ascii="Arial" w:hAnsi="Arial" w:cs="Arial"/>
        </w:rPr>
      </w:pPr>
      <w:r>
        <w:rPr>
          <w:rFonts w:ascii="Arial" w:hAnsi="Arial" w:cs="Arial"/>
        </w:rPr>
        <w:t>Arazi Roland  “Debido Proceso, realidad y debido Proceso, el debido proceso y la prueba. Rubinzol Culzoni, editores, Talcahunano, buenos aires argentina.</w:t>
      </w:r>
    </w:p>
    <w:p w:rsidR="003E4667" w:rsidRDefault="003E4667" w:rsidP="003E4667">
      <w:pPr>
        <w:pStyle w:val="NormalWeb"/>
        <w:spacing w:before="0" w:beforeAutospacing="0" w:after="0" w:afterAutospacing="0"/>
        <w:ind w:left="1080" w:hanging="720"/>
        <w:jc w:val="both"/>
        <w:rPr>
          <w:rFonts w:ascii="Arial" w:hAnsi="Arial" w:cs="Arial"/>
        </w:rPr>
      </w:pPr>
      <w:r>
        <w:rPr>
          <w:rFonts w:ascii="Arial" w:hAnsi="Arial" w:cs="Arial"/>
        </w:rPr>
        <w:t>Ardón Acosta Víctor, Fundamentos de Derecho Procesal Civil. Editorial E J C. San José. Costa Rica, mayo 2007.</w:t>
      </w:r>
    </w:p>
    <w:p w:rsidR="003E4667" w:rsidRDefault="003E4667" w:rsidP="003E4667">
      <w:pPr>
        <w:spacing w:line="360" w:lineRule="auto"/>
        <w:rPr>
          <w:rFonts w:ascii="Souvenir Lt BT" w:hAnsi="Souvenir Lt BT"/>
          <w:sz w:val="24"/>
          <w:szCs w:val="24"/>
        </w:rPr>
      </w:pPr>
      <w:r>
        <w:rPr>
          <w:rFonts w:ascii="Souvenir Lt BT" w:hAnsi="Souvenir Lt BT"/>
          <w:sz w:val="24"/>
          <w:szCs w:val="24"/>
        </w:rPr>
        <w:t>Aarnio Aulis, 1991, LO RACIONAL COMO RAZONABLE, Centro de Estudios Constitucionales, Madrid</w:t>
      </w:r>
      <w:r>
        <w:rPr>
          <w:rFonts w:ascii="Souvenir Lt BT" w:hAnsi="Souvenir Lt BT"/>
          <w:sz w:val="28"/>
        </w:rPr>
        <w:t>.</w:t>
      </w:r>
      <w:r>
        <w:rPr>
          <w:rFonts w:ascii="Arial" w:hAnsi="Arial" w:cs="Arial"/>
        </w:rPr>
        <w:t>Atienza  “Las razones del derecho”.</w:t>
      </w:r>
      <w:r>
        <w:t xml:space="preserve"> </w:t>
      </w:r>
      <w:r>
        <w:rPr>
          <w:rFonts w:ascii="Arial" w:hAnsi="Arial" w:cs="Arial"/>
        </w:rPr>
        <w:t xml:space="preserve">http://www.palestraeditores.com/distribuidor/libro_pdf/Razones%20Atienza%20indice.pdf </w:t>
      </w:r>
    </w:p>
    <w:p w:rsidR="003E4667" w:rsidRDefault="003E4667" w:rsidP="003E4667">
      <w:pPr>
        <w:pStyle w:val="NormalWeb"/>
        <w:spacing w:before="0" w:beforeAutospacing="0" w:after="0" w:afterAutospacing="0"/>
        <w:ind w:left="1080" w:hanging="720"/>
        <w:jc w:val="both"/>
        <w:rPr>
          <w:rFonts w:ascii="Arial" w:hAnsi="Arial" w:cs="Arial"/>
        </w:rPr>
      </w:pPr>
      <w:r>
        <w:rPr>
          <w:rFonts w:ascii="Arial" w:hAnsi="Arial" w:cs="Arial"/>
        </w:rPr>
        <w:t>Atienza Manuel Hacia una razonable definición de “razonable” Doxa, Cuadernos de Filosofía del Derecho, Alicante.</w:t>
      </w:r>
    </w:p>
    <w:p w:rsidR="003E4667" w:rsidRDefault="003E4667" w:rsidP="003E4667">
      <w:pPr>
        <w:jc w:val="both"/>
        <w:rPr>
          <w:rFonts w:ascii="Arial" w:hAnsi="Arial" w:cs="Arial"/>
          <w:sz w:val="24"/>
          <w:szCs w:val="24"/>
          <w:lang w:val="es-ES_tradnl"/>
        </w:rPr>
      </w:pPr>
      <w:r>
        <w:rPr>
          <w:rFonts w:ascii="Arial" w:hAnsi="Arial" w:cs="Arial"/>
          <w:sz w:val="24"/>
          <w:szCs w:val="24"/>
          <w:lang w:val="es-ES_tradnl"/>
        </w:rPr>
        <w:t xml:space="preserve">       Calvo González,  José (1994) Coherencia narrativa y razonamiento judicial.        Poder Judicial, Madrid 25, marzo 97-102</w:t>
      </w:r>
    </w:p>
    <w:p w:rsidR="003E4667" w:rsidRDefault="003E4667" w:rsidP="003E4667">
      <w:pPr>
        <w:jc w:val="both"/>
        <w:rPr>
          <w:rFonts w:ascii="Arial" w:hAnsi="Arial" w:cs="Arial"/>
          <w:sz w:val="24"/>
          <w:szCs w:val="24"/>
          <w:lang w:val="es-ES_tradnl"/>
        </w:rPr>
      </w:pPr>
      <w:r>
        <w:rPr>
          <w:rFonts w:ascii="Arial" w:hAnsi="Arial" w:cs="Arial"/>
          <w:sz w:val="24"/>
          <w:szCs w:val="24"/>
          <w:lang w:val="es-ES_tradnl"/>
        </w:rPr>
        <w:t>Calvo González,  José (1992) Razonabilidad como relato . Poder Judicial. Madrid 33 marzo, 33 44</w:t>
      </w:r>
    </w:p>
    <w:p w:rsidR="003E4667" w:rsidRDefault="003E4667" w:rsidP="003E4667">
      <w:pPr>
        <w:jc w:val="both"/>
        <w:rPr>
          <w:rFonts w:ascii="Arial" w:hAnsi="Arial" w:cs="Arial"/>
          <w:sz w:val="24"/>
          <w:szCs w:val="24"/>
          <w:lang w:val="es-ES_tradnl"/>
        </w:rPr>
      </w:pPr>
      <w:r>
        <w:rPr>
          <w:rFonts w:ascii="Arial" w:hAnsi="Arial" w:cs="Arial"/>
        </w:rPr>
        <w:t>Couture J Eduardo “Introducción al estudio del Derecho Procesal Civil”. Editorial Depalma. Segunda edición. Marzo de 1953.</w:t>
      </w:r>
    </w:p>
    <w:p w:rsidR="003E4667" w:rsidRDefault="003E4667" w:rsidP="003E4667">
      <w:pPr>
        <w:pStyle w:val="NormalWeb"/>
        <w:spacing w:before="0" w:beforeAutospacing="0" w:after="0" w:afterAutospacing="0"/>
        <w:jc w:val="both"/>
        <w:rPr>
          <w:rFonts w:ascii="Arial" w:hAnsi="Arial" w:cs="Arial"/>
        </w:rPr>
      </w:pPr>
      <w:r>
        <w:rPr>
          <w:rFonts w:ascii="Arial" w:hAnsi="Arial" w:cs="Arial"/>
        </w:rPr>
        <w:t xml:space="preserve">  González López Jorge Alberto. “Lecciones de Derecho Procesal Civil.” Editorial Juricentro. 1 edición, San José , Costa Rica.. 2007.</w:t>
      </w:r>
    </w:p>
    <w:p w:rsidR="003E4667" w:rsidRDefault="003E4667" w:rsidP="003E4667">
      <w:pPr>
        <w:pStyle w:val="NormalWeb"/>
        <w:spacing w:before="0" w:beforeAutospacing="0" w:after="0" w:afterAutospacing="0"/>
        <w:jc w:val="both"/>
        <w:rPr>
          <w:rFonts w:ascii="Arial" w:hAnsi="Arial" w:cs="Arial"/>
        </w:rPr>
      </w:pPr>
      <w:r>
        <w:rPr>
          <w:rFonts w:ascii="Arial" w:hAnsi="Arial" w:cs="Arial"/>
        </w:rPr>
        <w:t>González López Jorge Alberto “Nulidades procesales”  Ediatorial Astrea . 3 reimpresión. Buenos Aires  1992</w:t>
      </w:r>
    </w:p>
    <w:p w:rsidR="003E4667" w:rsidRDefault="003E4667" w:rsidP="003E4667">
      <w:pPr>
        <w:pStyle w:val="NormalWeb"/>
        <w:spacing w:before="0" w:beforeAutospacing="0" w:after="0" w:afterAutospacing="0"/>
        <w:ind w:left="1080" w:hanging="720"/>
        <w:jc w:val="both"/>
        <w:rPr>
          <w:rFonts w:ascii="Arial" w:hAnsi="Arial" w:cs="Arial"/>
        </w:rPr>
      </w:pPr>
      <w:r>
        <w:rPr>
          <w:rFonts w:ascii="Arial" w:hAnsi="Arial" w:cs="Arial"/>
        </w:rPr>
        <w:t>González López Jorge Alberto “Teoría General sobre el Principio de Oralidad en el Proceso Civil” Editorial Juricentro. Reimpresión de la primera edición 2007.</w:t>
      </w:r>
    </w:p>
    <w:p w:rsidR="003E4667" w:rsidRDefault="003E4667" w:rsidP="003E4667">
      <w:pPr>
        <w:pStyle w:val="NormalWeb"/>
        <w:spacing w:before="0" w:beforeAutospacing="0" w:after="0" w:afterAutospacing="0"/>
        <w:ind w:left="1080" w:hanging="720"/>
        <w:jc w:val="both"/>
        <w:rPr>
          <w:rFonts w:ascii="Arial" w:hAnsi="Arial" w:cs="Arial"/>
        </w:rPr>
      </w:pPr>
      <w:r>
        <w:rPr>
          <w:rFonts w:ascii="Arial" w:hAnsi="Arial" w:cs="Arial"/>
        </w:rPr>
        <w:t>Herrera Luis Guillermo  “Las nulidades procesales” Colección Pensamiento Jurídico. San José Costa Rica. 1990.</w:t>
      </w:r>
    </w:p>
    <w:p w:rsidR="003E4667" w:rsidRDefault="003E4667" w:rsidP="003E4667">
      <w:pPr>
        <w:jc w:val="both"/>
        <w:rPr>
          <w:rFonts w:ascii="Arial" w:hAnsi="Arial" w:cs="Arial"/>
          <w:sz w:val="24"/>
          <w:szCs w:val="24"/>
          <w:lang w:val="es-ES_tradnl"/>
        </w:rPr>
      </w:pPr>
      <w:r>
        <w:rPr>
          <w:rFonts w:ascii="Arial" w:hAnsi="Arial" w:cs="Arial"/>
          <w:sz w:val="24"/>
          <w:szCs w:val="24"/>
          <w:lang w:val="es-ES_tradnl"/>
        </w:rPr>
        <w:t xml:space="preserve">    MAFFIO  Fiorella Castillo, </w:t>
      </w:r>
      <w:r>
        <w:rPr>
          <w:rFonts w:ascii="Arial" w:hAnsi="Arial" w:cs="Arial"/>
          <w:i/>
          <w:sz w:val="24"/>
          <w:szCs w:val="24"/>
          <w:lang w:val="es-ES_tradnl"/>
        </w:rPr>
        <w:t>La sentencia en un proceso civil oral</w:t>
      </w:r>
      <w:r>
        <w:rPr>
          <w:rFonts w:ascii="Arial" w:hAnsi="Arial" w:cs="Arial"/>
          <w:sz w:val="24"/>
          <w:szCs w:val="24"/>
          <w:lang w:val="es-ES_tradnl"/>
        </w:rPr>
        <w:t>, 2010.</w:t>
      </w:r>
    </w:p>
    <w:p w:rsidR="003E4667" w:rsidRDefault="003E4667" w:rsidP="003E4667">
      <w:pPr>
        <w:jc w:val="both"/>
        <w:rPr>
          <w:rFonts w:ascii="Arial" w:hAnsi="Arial" w:cs="Arial"/>
          <w:sz w:val="24"/>
          <w:szCs w:val="24"/>
          <w:lang w:val="es-ES_tradnl"/>
        </w:rPr>
      </w:pPr>
      <w:r>
        <w:rPr>
          <w:rFonts w:ascii="Arial" w:hAnsi="Arial" w:cs="Arial"/>
        </w:rPr>
        <w:t>Maurino Alberto Luis  “Perención de la instancia en el Proceso Civil”. Editorial Astrea Buenos Aires. 1991.</w:t>
      </w:r>
    </w:p>
    <w:p w:rsidR="003E4667" w:rsidRDefault="003E4667" w:rsidP="003E4667">
      <w:pPr>
        <w:pStyle w:val="NormalWeb"/>
        <w:spacing w:before="0" w:beforeAutospacing="0" w:after="0" w:afterAutospacing="0"/>
        <w:jc w:val="both"/>
        <w:rPr>
          <w:rFonts w:ascii="Arial" w:hAnsi="Arial" w:cs="Arial"/>
        </w:rPr>
      </w:pPr>
      <w:r>
        <w:rPr>
          <w:rFonts w:ascii="Arial" w:hAnsi="Arial" w:cs="Arial"/>
        </w:rPr>
        <w:t>.</w:t>
      </w:r>
    </w:p>
    <w:p w:rsidR="003E4667" w:rsidRDefault="003E4667" w:rsidP="003E4667">
      <w:pPr>
        <w:pStyle w:val="NormalWeb"/>
        <w:spacing w:before="0" w:beforeAutospacing="0" w:after="0" w:afterAutospacing="0"/>
        <w:jc w:val="both"/>
        <w:rPr>
          <w:rFonts w:ascii="Arial" w:hAnsi="Arial" w:cs="Arial"/>
        </w:rPr>
      </w:pPr>
      <w:r>
        <w:rPr>
          <w:rFonts w:ascii="Arial" w:hAnsi="Arial" w:cs="Arial"/>
        </w:rPr>
        <w:t>Parajeles Vindas Gerardo “Proceso de Ejecución de Sentencia “Instituto de Investigaciones Jurídicas s.a. San José González López Jorge Alberto. C. R. 2002.</w:t>
      </w:r>
    </w:p>
    <w:p w:rsidR="003E4667" w:rsidRDefault="003E4667" w:rsidP="003E4667">
      <w:pPr>
        <w:tabs>
          <w:tab w:val="left" w:pos="5100"/>
        </w:tabs>
        <w:autoSpaceDE w:val="0"/>
        <w:autoSpaceDN w:val="0"/>
        <w:adjustRightInd w:val="0"/>
        <w:spacing w:after="0" w:line="360" w:lineRule="auto"/>
        <w:jc w:val="both"/>
        <w:rPr>
          <w:rFonts w:ascii="Arial" w:hAnsi="Arial" w:cs="Arial"/>
          <w:sz w:val="24"/>
          <w:szCs w:val="24"/>
        </w:rPr>
      </w:pPr>
      <w:r>
        <w:rPr>
          <w:rFonts w:ascii="Arial" w:hAnsi="Arial" w:cs="Arial"/>
          <w:sz w:val="24"/>
          <w:szCs w:val="24"/>
        </w:rPr>
        <w:t>ROCCO Alfredo “La sentencia civil” Editorial Stylo, Mexico. D. F. 1944</w:t>
      </w:r>
    </w:p>
    <w:p w:rsidR="003E4667" w:rsidRDefault="003E4667" w:rsidP="003E4667">
      <w:pPr>
        <w:autoSpaceDE w:val="0"/>
        <w:autoSpaceDN w:val="0"/>
        <w:adjustRightInd w:val="0"/>
        <w:spacing w:after="0" w:line="360" w:lineRule="auto"/>
        <w:jc w:val="both"/>
        <w:rPr>
          <w:rFonts w:ascii="Arial" w:hAnsi="Arial" w:cs="Arial"/>
          <w:sz w:val="24"/>
          <w:szCs w:val="24"/>
        </w:rPr>
      </w:pPr>
      <w:r>
        <w:rPr>
          <w:rFonts w:ascii="Arial" w:hAnsi="Arial" w:cs="Arial"/>
          <w:sz w:val="24"/>
          <w:szCs w:val="24"/>
        </w:rPr>
        <w:t>Parajeles Vindas Gerardo “Introducción a la Teoría General del Proceso Civil”</w:t>
      </w:r>
    </w:p>
    <w:p w:rsidR="003E4667" w:rsidRDefault="003E4667" w:rsidP="003E4667">
      <w:pPr>
        <w:autoSpaceDE w:val="0"/>
        <w:autoSpaceDN w:val="0"/>
        <w:adjustRightInd w:val="0"/>
        <w:spacing w:after="0" w:line="360" w:lineRule="auto"/>
        <w:jc w:val="both"/>
        <w:rPr>
          <w:rFonts w:ascii="Arial" w:hAnsi="Arial" w:cs="Arial"/>
          <w:sz w:val="24"/>
          <w:szCs w:val="24"/>
        </w:rPr>
      </w:pPr>
      <w:r>
        <w:rPr>
          <w:rFonts w:ascii="Arial" w:hAnsi="Arial" w:cs="Arial"/>
          <w:sz w:val="24"/>
          <w:szCs w:val="24"/>
        </w:rPr>
        <w:t>Investigaciones Jurídicas s.a. San José C. R. 2005.</w:t>
      </w:r>
    </w:p>
    <w:p w:rsidR="003E4667" w:rsidRDefault="003E4667" w:rsidP="003E4667">
      <w:pPr>
        <w:spacing w:line="360" w:lineRule="auto"/>
        <w:rPr>
          <w:rFonts w:ascii="Arial" w:hAnsi="Arial" w:cs="Arial"/>
          <w:sz w:val="24"/>
          <w:szCs w:val="24"/>
        </w:rPr>
      </w:pPr>
      <w:r>
        <w:rPr>
          <w:rFonts w:ascii="Arial" w:hAnsi="Arial" w:cs="Arial"/>
          <w:sz w:val="24"/>
          <w:szCs w:val="24"/>
        </w:rPr>
        <w:lastRenderedPageBreak/>
        <w:t xml:space="preserve">Weston Anthony, 1998, LAS CLAVES DE </w:t>
      </w:r>
      <w:smartTag w:uri="urn:schemas-microsoft-com:office:smarttags" w:element="PersonName">
        <w:smartTagPr>
          <w:attr w:name="ProductID" w:val="LA ARGUMENTACIￓN. Editorial Ariel."/>
        </w:smartTagPr>
        <w:r>
          <w:rPr>
            <w:rFonts w:ascii="Arial" w:hAnsi="Arial" w:cs="Arial"/>
            <w:sz w:val="24"/>
            <w:szCs w:val="24"/>
          </w:rPr>
          <w:t>LA ARGUMENTACIÓN. Editorial Ariel.</w:t>
        </w:r>
      </w:smartTag>
      <w:r>
        <w:rPr>
          <w:rFonts w:ascii="Arial" w:hAnsi="Arial" w:cs="Arial"/>
          <w:sz w:val="24"/>
          <w:szCs w:val="24"/>
        </w:rPr>
        <w:t xml:space="preserve"> S.A.</w:t>
      </w:r>
    </w:p>
    <w:p w:rsidR="003E4667" w:rsidRDefault="003E4667" w:rsidP="003E4667">
      <w:pPr>
        <w:autoSpaceDE w:val="0"/>
        <w:autoSpaceDN w:val="0"/>
        <w:adjustRightInd w:val="0"/>
        <w:spacing w:after="0" w:line="360" w:lineRule="auto"/>
        <w:jc w:val="both"/>
        <w:rPr>
          <w:rFonts w:ascii="Arial" w:hAnsi="Arial" w:cs="Arial"/>
          <w:sz w:val="24"/>
          <w:szCs w:val="24"/>
        </w:rPr>
      </w:pPr>
    </w:p>
    <w:p w:rsidR="003E4667" w:rsidRDefault="003E4667" w:rsidP="003E4667">
      <w:pPr>
        <w:autoSpaceDE w:val="0"/>
        <w:autoSpaceDN w:val="0"/>
        <w:adjustRightInd w:val="0"/>
        <w:spacing w:after="0" w:line="360" w:lineRule="auto"/>
        <w:jc w:val="both"/>
        <w:rPr>
          <w:rFonts w:ascii="Arial" w:hAnsi="Arial" w:cs="Arial"/>
          <w:sz w:val="24"/>
          <w:szCs w:val="24"/>
        </w:rPr>
      </w:pPr>
    </w:p>
    <w:p w:rsidR="003E4667" w:rsidRDefault="003E4667" w:rsidP="003E4667">
      <w:pPr>
        <w:pStyle w:val="Textoindependiente"/>
        <w:jc w:val="both"/>
      </w:pPr>
    </w:p>
    <w:p w:rsidR="003E4667" w:rsidRDefault="003E4667" w:rsidP="003E4667">
      <w:pPr>
        <w:jc w:val="both"/>
      </w:pPr>
    </w:p>
    <w:p w:rsidR="003732AF" w:rsidRDefault="003732AF"/>
    <w:sectPr w:rsidR="003732AF" w:rsidSect="00903BC0">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75C3" w:rsidRDefault="00AD75C3" w:rsidP="00A81722">
      <w:pPr>
        <w:spacing w:after="0" w:line="240" w:lineRule="auto"/>
      </w:pPr>
      <w:r>
        <w:separator/>
      </w:r>
    </w:p>
  </w:endnote>
  <w:endnote w:type="continuationSeparator" w:id="0">
    <w:p w:rsidR="00AD75C3" w:rsidRDefault="00AD75C3" w:rsidP="00A8172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AEF" w:usb1="C0007841" w:usb2="00000009" w:usb3="00000000" w:csb0="000001FF" w:csb1="00000000"/>
  </w:font>
  <w:font w:name="Souvenir Lt BT">
    <w:altName w:val="Georgia"/>
    <w:charset w:val="00"/>
    <w:family w:val="roman"/>
    <w:pitch w:val="variable"/>
    <w:sig w:usb0="00000007" w:usb1="00000000" w:usb2="00000000" w:usb3="00000000" w:csb0="0000001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75C3" w:rsidRDefault="00AD75C3" w:rsidP="00A81722">
      <w:pPr>
        <w:spacing w:after="0" w:line="240" w:lineRule="auto"/>
      </w:pPr>
      <w:r>
        <w:separator/>
      </w:r>
    </w:p>
  </w:footnote>
  <w:footnote w:type="continuationSeparator" w:id="0">
    <w:p w:rsidR="00AD75C3" w:rsidRDefault="00AD75C3" w:rsidP="00A81722">
      <w:pPr>
        <w:spacing w:after="0" w:line="240" w:lineRule="auto"/>
      </w:pPr>
      <w:r>
        <w:continuationSeparator/>
      </w:r>
    </w:p>
  </w:footnote>
  <w:footnote w:id="1">
    <w:p w:rsidR="00A81722" w:rsidRDefault="00A81722" w:rsidP="00A81722">
      <w:r>
        <w:rPr>
          <w:rStyle w:val="Caracteresdenotaalpie"/>
          <w:rFonts w:ascii="Times" w:hAnsi="Times"/>
        </w:rPr>
        <w:footnoteRef/>
      </w:r>
      <w:r>
        <w:br w:type="page"/>
      </w:r>
    </w:p>
    <w:p w:rsidR="00A81722" w:rsidRDefault="00A81722" w:rsidP="00A81722">
      <w:pPr>
        <w:pageBreakBefore/>
      </w:pPr>
    </w:p>
    <w:p w:rsidR="00A81722" w:rsidRDefault="00A81722" w:rsidP="00A81722">
      <w:pPr>
        <w:pStyle w:val="Textonotapie"/>
        <w:pageBreakBefore/>
      </w:pPr>
      <w:r>
        <w:rPr>
          <w:rStyle w:val="Refdenotaalpie1"/>
        </w:rPr>
        <w:tab/>
      </w:r>
      <w:r>
        <w:t xml:space="preserve"> Plan de Desarrollo Estratégico 2007-2014</w:t>
      </w:r>
    </w:p>
  </w:footnote>
  <w:footnote w:id="2">
    <w:p w:rsidR="00A81722" w:rsidRDefault="00A81722" w:rsidP="00A81722">
      <w:r>
        <w:rPr>
          <w:rStyle w:val="Caracteresdenotaalpie"/>
          <w:rFonts w:ascii="Times" w:hAnsi="Times"/>
        </w:rPr>
        <w:footnoteRef/>
      </w:r>
    </w:p>
    <w:p w:rsidR="00A81722" w:rsidRDefault="00A81722" w:rsidP="00A81722">
      <w:pPr>
        <w:pStyle w:val="Textonotapie"/>
        <w:pageBreakBefore/>
      </w:pPr>
      <w:r>
        <w:rPr>
          <w:rStyle w:val="Refdenotaalpie1"/>
        </w:rPr>
        <w:tab/>
      </w:r>
      <w:r>
        <w:t xml:space="preserve"> Plan de Desarrollo Estratégico 2007-2014</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432" w:hanging="432"/>
      </w:pPr>
      <w:rPr>
        <w:b/>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C4017EE"/>
    <w:multiLevelType w:val="hybridMultilevel"/>
    <w:tmpl w:val="1D64EBD2"/>
    <w:lvl w:ilvl="0" w:tplc="140A000F">
      <w:start w:val="1"/>
      <w:numFmt w:val="decimal"/>
      <w:lvlText w:val="%1."/>
      <w:lvlJc w:val="left"/>
      <w:pPr>
        <w:ind w:left="720" w:hanging="360"/>
      </w:pPr>
    </w:lvl>
    <w:lvl w:ilvl="1" w:tplc="140A0019">
      <w:start w:val="1"/>
      <w:numFmt w:val="decimal"/>
      <w:lvlText w:val="%2."/>
      <w:lvlJc w:val="left"/>
      <w:pPr>
        <w:tabs>
          <w:tab w:val="num" w:pos="1440"/>
        </w:tabs>
        <w:ind w:left="1440" w:hanging="360"/>
      </w:pPr>
    </w:lvl>
    <w:lvl w:ilvl="2" w:tplc="140A001B">
      <w:start w:val="1"/>
      <w:numFmt w:val="decimal"/>
      <w:lvlText w:val="%3."/>
      <w:lvlJc w:val="left"/>
      <w:pPr>
        <w:tabs>
          <w:tab w:val="num" w:pos="2160"/>
        </w:tabs>
        <w:ind w:left="2160" w:hanging="360"/>
      </w:pPr>
    </w:lvl>
    <w:lvl w:ilvl="3" w:tplc="140A000F">
      <w:start w:val="1"/>
      <w:numFmt w:val="decimal"/>
      <w:lvlText w:val="%4."/>
      <w:lvlJc w:val="left"/>
      <w:pPr>
        <w:tabs>
          <w:tab w:val="num" w:pos="2880"/>
        </w:tabs>
        <w:ind w:left="2880" w:hanging="360"/>
      </w:pPr>
    </w:lvl>
    <w:lvl w:ilvl="4" w:tplc="140A0019">
      <w:start w:val="1"/>
      <w:numFmt w:val="decimal"/>
      <w:lvlText w:val="%5."/>
      <w:lvlJc w:val="left"/>
      <w:pPr>
        <w:tabs>
          <w:tab w:val="num" w:pos="3600"/>
        </w:tabs>
        <w:ind w:left="3600" w:hanging="360"/>
      </w:pPr>
    </w:lvl>
    <w:lvl w:ilvl="5" w:tplc="140A001B">
      <w:start w:val="1"/>
      <w:numFmt w:val="decimal"/>
      <w:lvlText w:val="%6."/>
      <w:lvlJc w:val="left"/>
      <w:pPr>
        <w:tabs>
          <w:tab w:val="num" w:pos="4320"/>
        </w:tabs>
        <w:ind w:left="4320" w:hanging="360"/>
      </w:pPr>
    </w:lvl>
    <w:lvl w:ilvl="6" w:tplc="140A000F">
      <w:start w:val="1"/>
      <w:numFmt w:val="decimal"/>
      <w:lvlText w:val="%7."/>
      <w:lvlJc w:val="left"/>
      <w:pPr>
        <w:tabs>
          <w:tab w:val="num" w:pos="5040"/>
        </w:tabs>
        <w:ind w:left="5040" w:hanging="360"/>
      </w:pPr>
    </w:lvl>
    <w:lvl w:ilvl="7" w:tplc="140A0019">
      <w:start w:val="1"/>
      <w:numFmt w:val="decimal"/>
      <w:lvlText w:val="%8."/>
      <w:lvlJc w:val="left"/>
      <w:pPr>
        <w:tabs>
          <w:tab w:val="num" w:pos="5760"/>
        </w:tabs>
        <w:ind w:left="5760" w:hanging="360"/>
      </w:pPr>
    </w:lvl>
    <w:lvl w:ilvl="8" w:tplc="140A001B">
      <w:start w:val="1"/>
      <w:numFmt w:val="decimal"/>
      <w:lvlText w:val="%9."/>
      <w:lvlJc w:val="left"/>
      <w:pPr>
        <w:tabs>
          <w:tab w:val="num" w:pos="6480"/>
        </w:tabs>
        <w:ind w:left="6480" w:hanging="360"/>
      </w:pPr>
    </w:lvl>
  </w:abstractNum>
  <w:abstractNum w:abstractNumId="2">
    <w:nsid w:val="348936A0"/>
    <w:multiLevelType w:val="hybridMultilevel"/>
    <w:tmpl w:val="FFCAB604"/>
    <w:lvl w:ilvl="0" w:tplc="0C0A0001">
      <w:start w:val="1"/>
      <w:numFmt w:val="bullet"/>
      <w:lvlText w:val=""/>
      <w:lvlJc w:val="left"/>
      <w:pPr>
        <w:ind w:left="36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3">
    <w:nsid w:val="4E596043"/>
    <w:multiLevelType w:val="hybridMultilevel"/>
    <w:tmpl w:val="A656DC6C"/>
    <w:lvl w:ilvl="0" w:tplc="B4406AA6">
      <w:start w:val="1"/>
      <w:numFmt w:val="decimal"/>
      <w:lvlText w:val="%1."/>
      <w:lvlJc w:val="left"/>
      <w:pPr>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4">
    <w:nsid w:val="6CF52FB2"/>
    <w:multiLevelType w:val="hybridMultilevel"/>
    <w:tmpl w:val="2570A474"/>
    <w:lvl w:ilvl="0" w:tplc="0C0A0001">
      <w:start w:val="1"/>
      <w:numFmt w:val="bullet"/>
      <w:lvlText w:val=""/>
      <w:lvlJc w:val="left"/>
      <w:pPr>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5">
    <w:nsid w:val="6D4E1AEA"/>
    <w:multiLevelType w:val="hybridMultilevel"/>
    <w:tmpl w:val="1E725AAA"/>
    <w:lvl w:ilvl="0" w:tplc="0C0A0001">
      <w:start w:val="1"/>
      <w:numFmt w:val="bullet"/>
      <w:lvlText w:val=""/>
      <w:lvlJc w:val="left"/>
      <w:pPr>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8"/>
  <w:hyphenationZone w:val="425"/>
  <w:characterSpacingControl w:val="doNotCompress"/>
  <w:footnotePr>
    <w:footnote w:id="-1"/>
    <w:footnote w:id="0"/>
  </w:footnotePr>
  <w:endnotePr>
    <w:endnote w:id="-1"/>
    <w:endnote w:id="0"/>
  </w:endnotePr>
  <w:compat/>
  <w:rsids>
    <w:rsidRoot w:val="003E4667"/>
    <w:rsid w:val="000100ED"/>
    <w:rsid w:val="00103397"/>
    <w:rsid w:val="001A0AB6"/>
    <w:rsid w:val="001D5416"/>
    <w:rsid w:val="00222CBD"/>
    <w:rsid w:val="00235686"/>
    <w:rsid w:val="00254799"/>
    <w:rsid w:val="0031331F"/>
    <w:rsid w:val="003732AF"/>
    <w:rsid w:val="003E4667"/>
    <w:rsid w:val="00440C17"/>
    <w:rsid w:val="004F1889"/>
    <w:rsid w:val="005249F7"/>
    <w:rsid w:val="005827E2"/>
    <w:rsid w:val="0058410C"/>
    <w:rsid w:val="0060195E"/>
    <w:rsid w:val="00654E88"/>
    <w:rsid w:val="008011DA"/>
    <w:rsid w:val="00854308"/>
    <w:rsid w:val="00877753"/>
    <w:rsid w:val="00903BC0"/>
    <w:rsid w:val="00905EA0"/>
    <w:rsid w:val="00922789"/>
    <w:rsid w:val="009D7918"/>
    <w:rsid w:val="00A1651D"/>
    <w:rsid w:val="00A526FD"/>
    <w:rsid w:val="00A81722"/>
    <w:rsid w:val="00A83B6C"/>
    <w:rsid w:val="00AD1F3B"/>
    <w:rsid w:val="00AD75C3"/>
    <w:rsid w:val="00D74B03"/>
    <w:rsid w:val="00E22416"/>
  </w:rsids>
  <m:mathPr>
    <m:mathFont m:val="Cambria Math"/>
    <m:brkBin m:val="before"/>
    <m:brkBinSub m:val="--"/>
    <m:smallFrac m:val="off"/>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667"/>
    <w:rPr>
      <w:lang w:val="es-ES"/>
    </w:rPr>
  </w:style>
  <w:style w:type="paragraph" w:styleId="Ttulo3">
    <w:name w:val="heading 3"/>
    <w:basedOn w:val="Normal"/>
    <w:next w:val="Normal"/>
    <w:link w:val="Ttulo3Car"/>
    <w:qFormat/>
    <w:rsid w:val="00A81722"/>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720" w:hanging="360"/>
      <w:jc w:val="right"/>
      <w:outlineLvl w:val="2"/>
    </w:pPr>
    <w:rPr>
      <w:rFonts w:ascii="Arial" w:eastAsia="Times New Roman" w:hAnsi="Arial" w:cs="Arial"/>
      <w:spacing w:val="-3"/>
      <w:kern w:val="1"/>
      <w:sz w:val="24"/>
      <w:szCs w:val="24"/>
      <w:lang w:val="es-MX"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semiHidden/>
    <w:unhideWhenUsed/>
    <w:rsid w:val="003E4667"/>
    <w:pPr>
      <w:spacing w:before="100" w:beforeAutospacing="1" w:after="100" w:afterAutospacing="1" w:line="240" w:lineRule="auto"/>
    </w:pPr>
    <w:rPr>
      <w:rFonts w:ascii="Arial Unicode MS" w:eastAsia="Arial Unicode MS" w:hAnsi="Arial Unicode MS" w:cs="Arial Unicode MS"/>
      <w:sz w:val="24"/>
      <w:szCs w:val="24"/>
      <w:lang w:eastAsia="es-ES"/>
    </w:rPr>
  </w:style>
  <w:style w:type="paragraph" w:styleId="Textoindependiente">
    <w:name w:val="Body Text"/>
    <w:basedOn w:val="Normal"/>
    <w:link w:val="TextoindependienteCar"/>
    <w:semiHidden/>
    <w:unhideWhenUsed/>
    <w:rsid w:val="003E4667"/>
    <w:pPr>
      <w:spacing w:after="0" w:line="240" w:lineRule="auto"/>
      <w:ind w:right="-856"/>
    </w:pPr>
    <w:rPr>
      <w:rFonts w:ascii="Times New Roman" w:eastAsia="Times New Roman" w:hAnsi="Times New Roman" w:cs="Times New Roman"/>
      <w:sz w:val="24"/>
      <w:szCs w:val="28"/>
      <w:lang w:val="es-CR" w:eastAsia="es-ES"/>
    </w:rPr>
  </w:style>
  <w:style w:type="character" w:customStyle="1" w:styleId="TextoindependienteCar">
    <w:name w:val="Texto independiente Car"/>
    <w:basedOn w:val="Fuentedeprrafopredeter"/>
    <w:link w:val="Textoindependiente"/>
    <w:semiHidden/>
    <w:rsid w:val="003E4667"/>
    <w:rPr>
      <w:rFonts w:ascii="Times New Roman" w:eastAsia="Times New Roman" w:hAnsi="Times New Roman" w:cs="Times New Roman"/>
      <w:sz w:val="24"/>
      <w:szCs w:val="28"/>
      <w:lang w:eastAsia="es-ES"/>
    </w:rPr>
  </w:style>
  <w:style w:type="paragraph" w:styleId="Prrafodelista">
    <w:name w:val="List Paragraph"/>
    <w:basedOn w:val="Normal"/>
    <w:uiPriority w:val="34"/>
    <w:qFormat/>
    <w:rsid w:val="003E4667"/>
    <w:pPr>
      <w:ind w:left="720"/>
      <w:contextualSpacing/>
    </w:pPr>
  </w:style>
  <w:style w:type="character" w:styleId="Hipervnculo">
    <w:name w:val="Hyperlink"/>
    <w:basedOn w:val="Fuentedeprrafopredeter"/>
    <w:uiPriority w:val="99"/>
    <w:unhideWhenUsed/>
    <w:rsid w:val="00A81722"/>
    <w:rPr>
      <w:color w:val="0000FF" w:themeColor="hyperlink"/>
      <w:u w:val="single"/>
    </w:rPr>
  </w:style>
  <w:style w:type="character" w:customStyle="1" w:styleId="Ttulo3Car">
    <w:name w:val="Título 3 Car"/>
    <w:basedOn w:val="Fuentedeprrafopredeter"/>
    <w:link w:val="Ttulo3"/>
    <w:rsid w:val="00A81722"/>
    <w:rPr>
      <w:rFonts w:ascii="Arial" w:eastAsia="Times New Roman" w:hAnsi="Arial" w:cs="Arial"/>
      <w:spacing w:val="-3"/>
      <w:kern w:val="1"/>
      <w:sz w:val="24"/>
      <w:szCs w:val="24"/>
      <w:lang w:val="es-MX" w:eastAsia="zh-CN"/>
    </w:rPr>
  </w:style>
  <w:style w:type="character" w:customStyle="1" w:styleId="Refdenotaalpie1">
    <w:name w:val="Ref. de nota al pie1"/>
    <w:basedOn w:val="Fuentedeprrafopredeter"/>
    <w:rsid w:val="00A81722"/>
    <w:rPr>
      <w:vertAlign w:val="superscript"/>
    </w:rPr>
  </w:style>
  <w:style w:type="character" w:customStyle="1" w:styleId="Caracteresdenotaalpie">
    <w:name w:val="Caracteres de nota al pie"/>
    <w:rsid w:val="00A81722"/>
    <w:rPr>
      <w:vertAlign w:val="superscript"/>
    </w:rPr>
  </w:style>
  <w:style w:type="paragraph" w:styleId="Textonotapie">
    <w:name w:val="footnote text"/>
    <w:basedOn w:val="Normal"/>
    <w:link w:val="TextonotapieCar"/>
    <w:rsid w:val="00A81722"/>
    <w:pPr>
      <w:suppressAutoHyphens/>
      <w:spacing w:after="0" w:line="240" w:lineRule="auto"/>
    </w:pPr>
    <w:rPr>
      <w:rFonts w:ascii="Times New Roman" w:eastAsia="Times New Roman" w:hAnsi="Times New Roman" w:cs="Times New Roman"/>
      <w:kern w:val="1"/>
      <w:sz w:val="24"/>
      <w:szCs w:val="24"/>
      <w:lang w:eastAsia="es-ES"/>
    </w:rPr>
  </w:style>
  <w:style w:type="character" w:customStyle="1" w:styleId="TextonotapieCar">
    <w:name w:val="Texto nota pie Car"/>
    <w:basedOn w:val="Fuentedeprrafopredeter"/>
    <w:link w:val="Textonotapie"/>
    <w:rsid w:val="00A81722"/>
    <w:rPr>
      <w:rFonts w:ascii="Times New Roman" w:eastAsia="Times New Roman" w:hAnsi="Times New Roman" w:cs="Times New Roman"/>
      <w:kern w:val="1"/>
      <w:sz w:val="24"/>
      <w:szCs w:val="24"/>
      <w:lang w:val="es-ES" w:eastAsia="es-ES"/>
    </w:rPr>
  </w:style>
</w:styles>
</file>

<file path=word/webSettings.xml><?xml version="1.0" encoding="utf-8"?>
<w:webSettings xmlns:r="http://schemas.openxmlformats.org/officeDocument/2006/relationships" xmlns:w="http://schemas.openxmlformats.org/wordprocessingml/2006/main">
  <w:divs>
    <w:div w:id="1386027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villlalobosc@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TotalTime>
  <Pages>7</Pages>
  <Words>1478</Words>
  <Characters>8132</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9591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UCR</cp:lastModifiedBy>
  <cp:revision>18</cp:revision>
  <dcterms:created xsi:type="dcterms:W3CDTF">2015-03-04T16:54:00Z</dcterms:created>
  <dcterms:modified xsi:type="dcterms:W3CDTF">2015-04-20T23:27:00Z</dcterms:modified>
</cp:coreProperties>
</file>