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42" w:rsidRPr="00BE4DFD" w:rsidRDefault="00DB1D42" w:rsidP="00BE4DFD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u w:val="single"/>
        </w:rPr>
      </w:pPr>
      <w:r w:rsidRPr="00BE4DFD">
        <w:rPr>
          <w:rFonts w:ascii="Arial" w:hAnsi="Arial" w:cs="Arial"/>
          <w:i/>
          <w:u w:val="single"/>
        </w:rPr>
        <w:t>UNIVERSIDAD DE COSTA RICA.</w:t>
      </w:r>
    </w:p>
    <w:p w:rsidR="00DB1D42" w:rsidRPr="00BE4DFD" w:rsidRDefault="00DB1D42" w:rsidP="00BE4DFD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u w:val="single"/>
        </w:rPr>
      </w:pPr>
      <w:r w:rsidRPr="00BE4DFD">
        <w:rPr>
          <w:rFonts w:ascii="Arial" w:hAnsi="Arial" w:cs="Arial"/>
          <w:i/>
          <w:u w:val="single"/>
        </w:rPr>
        <w:t>SEDE DE OCCIDENTE.</w:t>
      </w:r>
    </w:p>
    <w:p w:rsidR="00BE4DFD" w:rsidRDefault="00DB1D42" w:rsidP="00BE4DF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i/>
          <w:u w:val="single"/>
        </w:rPr>
      </w:pPr>
      <w:r w:rsidRPr="00BE4DFD">
        <w:rPr>
          <w:rFonts w:ascii="Arial" w:hAnsi="Arial" w:cs="Arial"/>
          <w:i/>
          <w:u w:val="single"/>
        </w:rPr>
        <w:t xml:space="preserve">CARRERA DERECHO. </w:t>
      </w:r>
    </w:p>
    <w:p w:rsidR="00BE4DFD" w:rsidRDefault="00BE4DFD" w:rsidP="00DB1D4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u w:val="single"/>
        </w:rPr>
      </w:pPr>
    </w:p>
    <w:p w:rsidR="00BE4DFD" w:rsidRDefault="00BE4DFD" w:rsidP="00DB1D4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u w:val="single"/>
        </w:rPr>
      </w:pPr>
    </w:p>
    <w:p w:rsidR="00DB1D42" w:rsidRPr="00952968" w:rsidRDefault="00DB1D42" w:rsidP="00DB1D4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u w:val="single"/>
        </w:rPr>
      </w:pPr>
      <w:r w:rsidRPr="00952968">
        <w:rPr>
          <w:rFonts w:ascii="Arial" w:hAnsi="Arial" w:cs="Arial"/>
          <w:b/>
          <w:u w:val="single"/>
        </w:rPr>
        <w:t>PROGRAMA DE DERECHO PROCESAL CIVIL II</w:t>
      </w:r>
    </w:p>
    <w:p w:rsidR="000B275E" w:rsidRPr="00952968" w:rsidRDefault="000B275E" w:rsidP="00DB1D4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u w:val="single"/>
        </w:rPr>
      </w:pPr>
      <w:r w:rsidRPr="00952968">
        <w:rPr>
          <w:rFonts w:ascii="Arial" w:hAnsi="Arial" w:cs="Arial"/>
          <w:b/>
          <w:u w:val="single"/>
        </w:rPr>
        <w:t>DE: 3010. Aula 301.</w:t>
      </w:r>
    </w:p>
    <w:p w:rsidR="00BE4DFD" w:rsidRPr="00952968" w:rsidRDefault="00BE4DFD" w:rsidP="00DB1D42">
      <w:pPr>
        <w:pStyle w:val="NormalWeb"/>
        <w:spacing w:before="0" w:beforeAutospacing="0" w:after="0" w:afterAutospacing="0"/>
        <w:jc w:val="both"/>
        <w:rPr>
          <w:rFonts w:ascii="Arial" w:hAnsi="Arial" w:cs="Arial"/>
          <w:u w:val="single"/>
        </w:rPr>
      </w:pPr>
      <w:r w:rsidRPr="00952968">
        <w:rPr>
          <w:rFonts w:ascii="Arial" w:hAnsi="Arial" w:cs="Arial"/>
          <w:u w:val="single"/>
        </w:rPr>
        <w:t>Primer semestre del año 2015.</w:t>
      </w:r>
    </w:p>
    <w:p w:rsidR="00BE4DFD" w:rsidRPr="00952968" w:rsidRDefault="00BE4DFD" w:rsidP="00DB1D42">
      <w:pPr>
        <w:pStyle w:val="NormalWeb"/>
        <w:spacing w:before="0" w:beforeAutospacing="0" w:after="0" w:afterAutospacing="0"/>
        <w:jc w:val="both"/>
        <w:rPr>
          <w:rFonts w:ascii="Arial" w:hAnsi="Arial" w:cs="Arial"/>
          <w:u w:val="single"/>
        </w:rPr>
      </w:pPr>
    </w:p>
    <w:p w:rsidR="00DB1D42" w:rsidRPr="00952968" w:rsidRDefault="00DB1D42" w:rsidP="00DB1D42">
      <w:pPr>
        <w:pStyle w:val="NormalWeb"/>
        <w:spacing w:before="0" w:beforeAutospacing="0" w:after="0" w:afterAutospacing="0"/>
        <w:jc w:val="both"/>
        <w:rPr>
          <w:rFonts w:ascii="Arial" w:hAnsi="Arial" w:cs="Arial"/>
          <w:u w:val="single"/>
        </w:rPr>
      </w:pPr>
      <w:r w:rsidRPr="00952968">
        <w:rPr>
          <w:rFonts w:ascii="Arial" w:hAnsi="Arial" w:cs="Arial"/>
          <w:u w:val="single"/>
        </w:rPr>
        <w:t xml:space="preserve">Profesora: </w:t>
      </w:r>
    </w:p>
    <w:p w:rsidR="00DB1D42" w:rsidRPr="00952968" w:rsidRDefault="00DB1D42" w:rsidP="00DB1D42">
      <w:pPr>
        <w:pStyle w:val="NormalWeb"/>
        <w:spacing w:before="0" w:beforeAutospacing="0" w:after="0" w:afterAutospacing="0"/>
        <w:jc w:val="both"/>
        <w:rPr>
          <w:rFonts w:ascii="Arial" w:hAnsi="Arial" w:cs="Arial"/>
          <w:u w:val="single"/>
        </w:rPr>
      </w:pPr>
      <w:r w:rsidRPr="00952968">
        <w:rPr>
          <w:rFonts w:ascii="Arial" w:hAnsi="Arial" w:cs="Arial"/>
          <w:u w:val="single"/>
        </w:rPr>
        <w:t>Licenciada</w:t>
      </w:r>
      <w:r w:rsidR="000B275E" w:rsidRPr="00952968">
        <w:rPr>
          <w:rFonts w:ascii="Arial" w:hAnsi="Arial" w:cs="Arial"/>
          <w:u w:val="single"/>
        </w:rPr>
        <w:t xml:space="preserve"> María Elena Villalobos Campos</w:t>
      </w:r>
      <w:proofErr w:type="gramStart"/>
      <w:r w:rsidR="000B275E" w:rsidRPr="00952968">
        <w:rPr>
          <w:rFonts w:ascii="Arial" w:hAnsi="Arial" w:cs="Arial"/>
          <w:u w:val="single"/>
        </w:rPr>
        <w:t>.</w:t>
      </w:r>
      <w:r w:rsidRPr="00952968">
        <w:rPr>
          <w:rFonts w:ascii="Arial" w:hAnsi="Arial" w:cs="Arial"/>
          <w:u w:val="single"/>
        </w:rPr>
        <w:t>.</w:t>
      </w:r>
      <w:proofErr w:type="gramEnd"/>
    </w:p>
    <w:p w:rsidR="00DB1D42" w:rsidRPr="00952968" w:rsidRDefault="00A00324" w:rsidP="00DB1D42">
      <w:pPr>
        <w:pStyle w:val="NormalWeb"/>
        <w:spacing w:before="0" w:beforeAutospacing="0" w:after="0" w:afterAutospacing="0"/>
        <w:jc w:val="both"/>
        <w:rPr>
          <w:rFonts w:ascii="Arial" w:hAnsi="Arial" w:cs="Arial"/>
          <w:u w:val="single"/>
        </w:rPr>
      </w:pPr>
      <w:hyperlink r:id="rId5" w:tgtFrame="_blank" w:history="1">
        <w:r w:rsidR="00DB1D42" w:rsidRPr="00952968">
          <w:rPr>
            <w:rStyle w:val="Hipervnculo"/>
            <w:rFonts w:ascii="Arial" w:hAnsi="Arial" w:cs="Arial"/>
            <w:color w:val="1155CC"/>
          </w:rPr>
          <w:t>mvilllalobosc@gmail.com</w:t>
        </w:r>
      </w:hyperlink>
      <w:r w:rsidR="000B275E" w:rsidRPr="00952968">
        <w:rPr>
          <w:rFonts w:ascii="Arial" w:hAnsi="Arial" w:cs="Arial"/>
          <w:u w:val="single"/>
        </w:rPr>
        <w:t>.</w:t>
      </w:r>
    </w:p>
    <w:p w:rsidR="00BE4DFD" w:rsidRPr="00BE4DFD" w:rsidRDefault="00BE4DFD" w:rsidP="00DB1D42">
      <w:pPr>
        <w:pStyle w:val="NormalWeb"/>
        <w:spacing w:before="0" w:beforeAutospacing="0" w:after="0" w:afterAutospacing="0"/>
        <w:jc w:val="both"/>
        <w:rPr>
          <w:rFonts w:ascii="Arial" w:hAnsi="Arial" w:cs="Arial"/>
          <w:u w:val="single"/>
        </w:rPr>
      </w:pPr>
    </w:p>
    <w:p w:rsidR="000B275E" w:rsidRDefault="000B275E" w:rsidP="00DB1D4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DB1D42" w:rsidRPr="00DB1D42" w:rsidRDefault="00DB1D42" w:rsidP="00DB1D4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B1D42">
        <w:rPr>
          <w:rFonts w:ascii="Arial" w:hAnsi="Arial" w:cs="Arial"/>
        </w:rPr>
        <w:t> </w:t>
      </w:r>
      <w:r w:rsidR="000B275E">
        <w:rPr>
          <w:rFonts w:ascii="Arial" w:hAnsi="Arial" w:cs="Arial"/>
        </w:rPr>
        <w:t>El proceso</w:t>
      </w:r>
      <w:r w:rsidRPr="00DB1D42">
        <w:rPr>
          <w:rFonts w:ascii="Arial" w:hAnsi="Arial" w:cs="Arial"/>
        </w:rPr>
        <w:t xml:space="preserve"> constituye la parte instrumental  por medio de la cual se hace efectivo el derecho susta</w:t>
      </w:r>
      <w:r w:rsidR="000B275E">
        <w:rPr>
          <w:rFonts w:ascii="Arial" w:hAnsi="Arial" w:cs="Arial"/>
        </w:rPr>
        <w:t>ntivo. Su importancia es innegable</w:t>
      </w:r>
      <w:r w:rsidRPr="00DB1D42">
        <w:rPr>
          <w:rFonts w:ascii="Arial" w:hAnsi="Arial" w:cs="Arial"/>
        </w:rPr>
        <w:t xml:space="preserve"> y</w:t>
      </w:r>
      <w:r w:rsidR="000B275E">
        <w:rPr>
          <w:rFonts w:ascii="Arial" w:hAnsi="Arial" w:cs="Arial"/>
        </w:rPr>
        <w:t xml:space="preserve"> su</w:t>
      </w:r>
      <w:r w:rsidRPr="00DB1D42">
        <w:rPr>
          <w:rFonts w:ascii="Arial" w:hAnsi="Arial" w:cs="Arial"/>
        </w:rPr>
        <w:t xml:space="preserve"> relevancia en tanto se manifiesta de orden público y acatamiento obligado para autorid</w:t>
      </w:r>
      <w:r w:rsidR="000B275E">
        <w:rPr>
          <w:rFonts w:ascii="Arial" w:hAnsi="Arial" w:cs="Arial"/>
        </w:rPr>
        <w:t>ades y ciudadanos. El derecho procesal no es un tema</w:t>
      </w:r>
      <w:r w:rsidRPr="00DB1D42">
        <w:rPr>
          <w:rFonts w:ascii="Arial" w:hAnsi="Arial" w:cs="Arial"/>
        </w:rPr>
        <w:t xml:space="preserve"> estático ni mucho menos inalterable, es de revisión constante ante una sociedad que visualizamos más participativa ante las</w:t>
      </w:r>
      <w:r w:rsidR="000B275E">
        <w:rPr>
          <w:rFonts w:ascii="Arial" w:hAnsi="Arial" w:cs="Arial"/>
        </w:rPr>
        <w:t xml:space="preserve"> decisiones políticas estatales, sus modificaciones recientes nos dejan claro que su estudio ha de ser permanente y actualizad. En el campo civil la normativa y la práctica verifican su dinamismo y su revisión permanente.</w:t>
      </w:r>
    </w:p>
    <w:p w:rsidR="00DB1D42" w:rsidRPr="00DB1D42" w:rsidRDefault="00DB1D42" w:rsidP="00DB1D4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DB1D42" w:rsidRPr="00DB1D42" w:rsidRDefault="00D1324A" w:rsidP="00DB1D4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Este curso va dirigido a estudiantes en el nivel tercero cuyos precedentes de conocimiento los han preparado para recibirlo y su necesidad se justifica par</w:t>
      </w:r>
      <w:r w:rsidR="00C0596B">
        <w:rPr>
          <w:rFonts w:ascii="Arial" w:hAnsi="Arial" w:cs="Arial"/>
        </w:rPr>
        <w:t>a ocursos posteriores</w:t>
      </w:r>
      <w:r w:rsidR="002A6C3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2A6C31">
        <w:rPr>
          <w:rFonts w:ascii="Arial" w:hAnsi="Arial" w:cs="Arial"/>
        </w:rPr>
        <w:t>Como objetivos están los siguientes:</w:t>
      </w:r>
    </w:p>
    <w:p w:rsidR="00DB1D42" w:rsidRPr="00DB1D42" w:rsidRDefault="00DB1D42" w:rsidP="00DB1D4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B1D42">
        <w:rPr>
          <w:rFonts w:ascii="Arial" w:hAnsi="Arial" w:cs="Arial"/>
        </w:rPr>
        <w:t>.</w:t>
      </w:r>
    </w:p>
    <w:p w:rsidR="002A6C31" w:rsidRDefault="00DB1D42" w:rsidP="00DB1D42">
      <w:pPr>
        <w:pStyle w:val="NormalWeb"/>
        <w:spacing w:before="0" w:beforeAutospacing="0" w:after="0" w:afterAutospacing="0"/>
        <w:ind w:left="720" w:hanging="360"/>
        <w:jc w:val="both"/>
        <w:rPr>
          <w:rFonts w:ascii="Arial" w:hAnsi="Arial" w:cs="Arial"/>
        </w:rPr>
      </w:pPr>
      <w:r w:rsidRPr="00DB1D42">
        <w:rPr>
          <w:rFonts w:ascii="Arial" w:hAnsi="Arial" w:cs="Arial"/>
        </w:rPr>
        <w:t>1.</w:t>
      </w:r>
      <w:r w:rsidR="002A6C31">
        <w:rPr>
          <w:rFonts w:ascii="Arial" w:hAnsi="Arial" w:cs="Arial"/>
        </w:rPr>
        <w:t> Estudiar el proceso predominantemente oral, sus principios y diferencias con el escrito.</w:t>
      </w:r>
      <w:r w:rsidRPr="00DB1D42">
        <w:rPr>
          <w:rFonts w:ascii="Arial" w:hAnsi="Arial" w:cs="Arial"/>
        </w:rPr>
        <w:t> </w:t>
      </w:r>
    </w:p>
    <w:p w:rsidR="00DB1D42" w:rsidRPr="00DB1D42" w:rsidRDefault="002A6C31" w:rsidP="00DB1D42">
      <w:pPr>
        <w:pStyle w:val="NormalWeb"/>
        <w:spacing w:before="0" w:beforeAutospacing="0" w:after="0" w:afterAutospacing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DB1D42" w:rsidRPr="00DB1D42">
        <w:rPr>
          <w:rFonts w:ascii="Arial" w:hAnsi="Arial" w:cs="Arial"/>
        </w:rPr>
        <w:t>Dotar al estudiante una estructura conceptual que le permita ubicar con precisión los tipos de proc</w:t>
      </w:r>
      <w:r>
        <w:rPr>
          <w:rFonts w:ascii="Arial" w:hAnsi="Arial" w:cs="Arial"/>
        </w:rPr>
        <w:t>esos y su tramitación específica con énfasis en los procesos sumarios.</w:t>
      </w:r>
    </w:p>
    <w:p w:rsidR="002A6C31" w:rsidRDefault="002A6C31" w:rsidP="002A6C31">
      <w:pPr>
        <w:pStyle w:val="NormalWeb"/>
        <w:spacing w:before="0" w:beforeAutospacing="0" w:after="0" w:afterAutospacing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DB1D42" w:rsidRPr="00DB1D42">
        <w:rPr>
          <w:rFonts w:ascii="Arial" w:hAnsi="Arial" w:cs="Arial"/>
        </w:rPr>
        <w:t>Conocer</w:t>
      </w:r>
      <w:r>
        <w:rPr>
          <w:rFonts w:ascii="Arial" w:hAnsi="Arial" w:cs="Arial"/>
        </w:rPr>
        <w:t xml:space="preserve"> la Ley de Cobro Judicial</w:t>
      </w:r>
      <w:r w:rsidR="00DB1D42" w:rsidRPr="00DB1D4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Su ámbito de aplicación. Procesos específicos que contempla.</w:t>
      </w:r>
    </w:p>
    <w:p w:rsidR="002A6C31" w:rsidRDefault="002A6C31" w:rsidP="00DB1D42">
      <w:pPr>
        <w:pStyle w:val="NormalWeb"/>
        <w:spacing w:before="0" w:beforeAutospacing="0" w:after="0" w:afterAutospacing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B1D42" w:rsidRPr="00DB1D4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Conocer el trámite de los procesos de Ejecución de Sentencia.</w:t>
      </w:r>
    </w:p>
    <w:p w:rsidR="00DB1D42" w:rsidRPr="00DB1D42" w:rsidRDefault="002A6C31" w:rsidP="00DB1D42">
      <w:pPr>
        <w:pStyle w:val="NormalWeb"/>
        <w:spacing w:before="0" w:beforeAutospacing="0" w:after="0" w:afterAutospacing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DB1D42" w:rsidRPr="00DB1D42">
        <w:rPr>
          <w:rFonts w:ascii="Arial" w:hAnsi="Arial" w:cs="Arial"/>
        </w:rPr>
        <w:t>Preparar al estudiante para recibir  los siguientes cursos de Juicios       Universales uno y Juicios Universales dos.</w:t>
      </w:r>
    </w:p>
    <w:p w:rsidR="00DB1D42" w:rsidRPr="00DB1D42" w:rsidRDefault="00DB1D42" w:rsidP="00DB1D42">
      <w:pPr>
        <w:pStyle w:val="NormalWeb"/>
        <w:spacing w:before="0" w:beforeAutospacing="0" w:after="0" w:afterAutospacing="0"/>
        <w:ind w:left="720" w:hanging="360"/>
        <w:jc w:val="both"/>
        <w:rPr>
          <w:rFonts w:ascii="Arial" w:hAnsi="Arial" w:cs="Arial"/>
        </w:rPr>
      </w:pPr>
    </w:p>
    <w:p w:rsidR="00DB1D42" w:rsidRPr="00DB1D42" w:rsidRDefault="00DB1D42" w:rsidP="00DB1D42">
      <w:pPr>
        <w:pStyle w:val="NormalWeb"/>
        <w:spacing w:before="0" w:beforeAutospacing="0" w:after="0" w:afterAutospacing="0"/>
        <w:jc w:val="both"/>
        <w:rPr>
          <w:rFonts w:ascii="Arial" w:hAnsi="Arial" w:cs="Arial"/>
          <w:u w:val="single"/>
        </w:rPr>
      </w:pPr>
      <w:r w:rsidRPr="00DB1D42">
        <w:rPr>
          <w:rFonts w:ascii="Arial" w:hAnsi="Arial" w:cs="Arial"/>
          <w:u w:val="single"/>
        </w:rPr>
        <w:t>PROGRAMA:</w:t>
      </w:r>
    </w:p>
    <w:p w:rsidR="00DB1D42" w:rsidRPr="00DB1D42" w:rsidRDefault="00DB1D42" w:rsidP="00DB1D42">
      <w:pPr>
        <w:pStyle w:val="NormalWeb"/>
        <w:spacing w:before="0" w:beforeAutospacing="0" w:after="0" w:afterAutospacing="0"/>
        <w:jc w:val="both"/>
        <w:rPr>
          <w:rFonts w:ascii="Arial" w:hAnsi="Arial" w:cs="Arial"/>
          <w:u w:val="single"/>
        </w:rPr>
      </w:pPr>
    </w:p>
    <w:p w:rsidR="006301C9" w:rsidRPr="006301C9" w:rsidRDefault="00467B7F" w:rsidP="006301C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6301C9">
        <w:rPr>
          <w:rFonts w:ascii="Arial" w:hAnsi="Arial" w:cs="Arial"/>
        </w:rPr>
        <w:t xml:space="preserve">Se inicia con repaso de </w:t>
      </w:r>
      <w:r w:rsidR="006301C9" w:rsidRPr="006301C9">
        <w:rPr>
          <w:rFonts w:ascii="Arial" w:hAnsi="Arial" w:cs="Arial"/>
        </w:rPr>
        <w:t>conceptos</w:t>
      </w:r>
      <w:r w:rsidRPr="006301C9">
        <w:rPr>
          <w:rFonts w:ascii="Arial" w:hAnsi="Arial" w:cs="Arial"/>
        </w:rPr>
        <w:t xml:space="preserve"> de sistema oral </w:t>
      </w:r>
      <w:r w:rsidR="006301C9" w:rsidRPr="006301C9">
        <w:rPr>
          <w:rFonts w:ascii="Arial" w:hAnsi="Arial" w:cs="Arial"/>
        </w:rPr>
        <w:t>diferenciándolo del sistema escrito y el tema de la Teoría del Caso.</w:t>
      </w:r>
    </w:p>
    <w:p w:rsidR="00DB1D42" w:rsidRPr="004607C7" w:rsidRDefault="006301C9" w:rsidP="006301C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u w:val="single"/>
        </w:rPr>
      </w:pPr>
      <w:r w:rsidRPr="006301C9">
        <w:rPr>
          <w:rFonts w:ascii="Arial" w:hAnsi="Arial" w:cs="Arial"/>
        </w:rPr>
        <w:t xml:space="preserve"> </w:t>
      </w:r>
      <w:r w:rsidR="00DB1D42" w:rsidRPr="006301C9">
        <w:rPr>
          <w:rFonts w:ascii="Arial" w:hAnsi="Arial" w:cs="Arial"/>
        </w:rPr>
        <w:t> Se Continua Con Los Procesos De Conocimiento Que Se Inicio En El Primer Curso</w:t>
      </w:r>
      <w:r w:rsidR="00DB1D42" w:rsidRPr="00DB1D42">
        <w:rPr>
          <w:rFonts w:ascii="Arial" w:hAnsi="Arial" w:cs="Arial"/>
        </w:rPr>
        <w:t>.            </w:t>
      </w:r>
    </w:p>
    <w:p w:rsidR="00DB1D42" w:rsidRPr="00DB1D42" w:rsidRDefault="00DB1D42" w:rsidP="00DB1D42">
      <w:pPr>
        <w:pStyle w:val="NormalWeb"/>
        <w:spacing w:before="0" w:beforeAutospacing="0" w:after="0" w:afterAutospacing="0"/>
        <w:ind w:left="1080" w:hanging="720"/>
        <w:jc w:val="both"/>
        <w:rPr>
          <w:rFonts w:ascii="Arial" w:hAnsi="Arial" w:cs="Arial"/>
        </w:rPr>
      </w:pPr>
      <w:r w:rsidRPr="00DB1D42">
        <w:rPr>
          <w:rFonts w:ascii="Arial" w:hAnsi="Arial" w:cs="Arial"/>
        </w:rPr>
        <w:t>  Proceso abreviado.       Proceso sumario.</w:t>
      </w:r>
    </w:p>
    <w:p w:rsidR="00DB1D42" w:rsidRPr="00DB1D42" w:rsidRDefault="00DB1D42" w:rsidP="00DB1D42">
      <w:pPr>
        <w:pStyle w:val="NormalWeb"/>
        <w:spacing w:before="0" w:beforeAutospacing="0" w:after="0" w:afterAutospacing="0"/>
        <w:ind w:left="1080" w:hanging="720"/>
        <w:rPr>
          <w:rFonts w:ascii="Arial" w:hAnsi="Arial" w:cs="Arial"/>
        </w:rPr>
      </w:pPr>
      <w:r w:rsidRPr="00DB1D42">
        <w:rPr>
          <w:rFonts w:ascii="Arial" w:hAnsi="Arial" w:cs="Arial"/>
        </w:rPr>
        <w:t>Características similares y diferencias   de cada uno de estos procesos como procesos de conocimiento que son. Trámite.  Efectos de la sentencia en cada uno de los procesos.</w:t>
      </w:r>
    </w:p>
    <w:p w:rsidR="00DB1D42" w:rsidRPr="00DB1D42" w:rsidRDefault="00DB1D42" w:rsidP="00DB1D42">
      <w:pPr>
        <w:pStyle w:val="NormalWeb"/>
        <w:spacing w:before="0" w:beforeAutospacing="0" w:after="0" w:afterAutospacing="0"/>
        <w:ind w:left="1080" w:hanging="720"/>
        <w:rPr>
          <w:rFonts w:ascii="Arial" w:hAnsi="Arial" w:cs="Arial"/>
        </w:rPr>
      </w:pPr>
      <w:r w:rsidRPr="00DB1D42">
        <w:rPr>
          <w:rFonts w:ascii="Arial" w:hAnsi="Arial" w:cs="Arial"/>
        </w:rPr>
        <w:t>Repaso de medidas cautelares típicas y atípicas.</w:t>
      </w:r>
    </w:p>
    <w:p w:rsidR="00DB1D42" w:rsidRPr="00DB1D42" w:rsidRDefault="00DB1D42" w:rsidP="00DB1D4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B1D42">
        <w:rPr>
          <w:rFonts w:ascii="Arial" w:hAnsi="Arial" w:cs="Arial"/>
          <w:u w:val="single"/>
        </w:rPr>
        <w:lastRenderedPageBreak/>
        <w:t xml:space="preserve"> Proceso de Desahucio</w:t>
      </w:r>
      <w:r w:rsidRPr="00DB1D42">
        <w:rPr>
          <w:rFonts w:ascii="Arial" w:hAnsi="Arial" w:cs="Arial"/>
        </w:rPr>
        <w:t>.  Desahucio Civil. Desahucio basado en la Ley de  Arrendamientos Urbanos y Suburbanos. Tipos habitacionales.  Desahucio Administrativo. Demanda en el `proceso de desahucio. Particularidades. Pretensiones.  Sentencia. Casos en que procede la enervación del proceso.</w:t>
      </w:r>
    </w:p>
    <w:p w:rsidR="00DB1D42" w:rsidRPr="00DB1D42" w:rsidRDefault="00DB1D42" w:rsidP="00DB1D4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B1D42">
        <w:rPr>
          <w:rFonts w:ascii="Arial" w:hAnsi="Arial" w:cs="Arial"/>
          <w:u w:val="single"/>
        </w:rPr>
        <w:t>Proceso Interdictal</w:t>
      </w:r>
      <w:r w:rsidRPr="00DB1D42">
        <w:rPr>
          <w:rFonts w:ascii="Arial" w:hAnsi="Arial" w:cs="Arial"/>
        </w:rPr>
        <w:t xml:space="preserve">. Competencia. Trámite. Pretensiones. Requisitos de procedencia. Tipos de interdicto.  Caducidad. Sentencia. </w:t>
      </w:r>
    </w:p>
    <w:p w:rsidR="00DB1D42" w:rsidRPr="00DB1D42" w:rsidRDefault="00DB1D42" w:rsidP="00DB1D42">
      <w:pPr>
        <w:pStyle w:val="NormalWeb"/>
        <w:spacing w:before="0" w:beforeAutospacing="0" w:after="0" w:afterAutospacing="0"/>
        <w:ind w:left="1080" w:hanging="720"/>
        <w:jc w:val="both"/>
        <w:rPr>
          <w:rFonts w:ascii="Arial" w:hAnsi="Arial" w:cs="Arial"/>
        </w:rPr>
      </w:pPr>
    </w:p>
    <w:p w:rsidR="00DB1D42" w:rsidRPr="00DB1D42" w:rsidRDefault="00DB1D42" w:rsidP="00DB1D42">
      <w:pPr>
        <w:pStyle w:val="NormalWeb"/>
        <w:spacing w:before="0" w:beforeAutospacing="0" w:after="0" w:afterAutospacing="0"/>
        <w:ind w:left="1080" w:hanging="720"/>
        <w:jc w:val="both"/>
        <w:rPr>
          <w:rFonts w:ascii="Arial" w:hAnsi="Arial" w:cs="Arial"/>
          <w:u w:val="single"/>
        </w:rPr>
      </w:pPr>
      <w:r w:rsidRPr="00DB1D42">
        <w:rPr>
          <w:rFonts w:ascii="Arial" w:hAnsi="Arial" w:cs="Arial"/>
          <w:u w:val="single"/>
        </w:rPr>
        <w:t>II Procesos Especiales:</w:t>
      </w:r>
    </w:p>
    <w:p w:rsidR="00DB1D42" w:rsidRPr="00DB1D42" w:rsidRDefault="00DB1D42" w:rsidP="00DB1D42">
      <w:pPr>
        <w:pStyle w:val="NormalWeb"/>
        <w:spacing w:before="0" w:beforeAutospacing="0" w:after="0" w:afterAutospacing="0"/>
        <w:ind w:left="1080" w:hanging="720"/>
        <w:jc w:val="both"/>
        <w:rPr>
          <w:rFonts w:ascii="Arial" w:hAnsi="Arial" w:cs="Arial"/>
        </w:rPr>
      </w:pPr>
      <w:r w:rsidRPr="00DB1D42">
        <w:rPr>
          <w:rFonts w:ascii="Arial" w:hAnsi="Arial" w:cs="Arial"/>
        </w:rPr>
        <w:t xml:space="preserve">Incidentes, Tercerías </w:t>
      </w:r>
    </w:p>
    <w:p w:rsidR="00DB1D42" w:rsidRPr="00DB1D42" w:rsidRDefault="00DB1D42" w:rsidP="00DB1D42">
      <w:pPr>
        <w:pStyle w:val="NormalWeb"/>
        <w:spacing w:before="0" w:beforeAutospacing="0" w:after="0" w:afterAutospacing="0"/>
        <w:ind w:left="1080" w:hanging="720"/>
        <w:jc w:val="both"/>
        <w:rPr>
          <w:rFonts w:ascii="Arial" w:hAnsi="Arial" w:cs="Arial"/>
        </w:rPr>
      </w:pPr>
      <w:r w:rsidRPr="00DB1D42">
        <w:rPr>
          <w:rFonts w:ascii="Arial" w:hAnsi="Arial" w:cs="Arial"/>
          <w:u w:val="single"/>
        </w:rPr>
        <w:t>III Procesos Cobratorios</w:t>
      </w:r>
      <w:r w:rsidRPr="00DB1D42">
        <w:rPr>
          <w:rFonts w:ascii="Arial" w:hAnsi="Arial" w:cs="Arial"/>
        </w:rPr>
        <w:t>.</w:t>
      </w:r>
    </w:p>
    <w:p w:rsidR="00DB1D42" w:rsidRPr="00DB1D42" w:rsidRDefault="00DB1D42" w:rsidP="00DB1D42">
      <w:pPr>
        <w:pStyle w:val="NormalWeb"/>
        <w:spacing w:before="0" w:beforeAutospacing="0" w:after="0" w:afterAutospacing="0"/>
        <w:ind w:left="1080" w:hanging="720"/>
        <w:jc w:val="both"/>
        <w:rPr>
          <w:rFonts w:ascii="Arial" w:hAnsi="Arial" w:cs="Arial"/>
        </w:rPr>
      </w:pPr>
      <w:r w:rsidRPr="00DB1D42">
        <w:rPr>
          <w:rFonts w:ascii="Arial" w:hAnsi="Arial" w:cs="Arial"/>
        </w:rPr>
        <w:t>1. Trámite General.</w:t>
      </w:r>
    </w:p>
    <w:p w:rsidR="00DB1D42" w:rsidRPr="00DB1D42" w:rsidRDefault="00DB1D42" w:rsidP="00DB1D42">
      <w:pPr>
        <w:pStyle w:val="NormalWeb"/>
        <w:spacing w:before="0" w:beforeAutospacing="0" w:after="0" w:afterAutospacing="0"/>
        <w:ind w:left="1080" w:hanging="720"/>
        <w:jc w:val="both"/>
        <w:rPr>
          <w:rFonts w:ascii="Arial" w:hAnsi="Arial" w:cs="Arial"/>
        </w:rPr>
      </w:pPr>
      <w:r w:rsidRPr="00DB1D42">
        <w:rPr>
          <w:rFonts w:ascii="Arial" w:hAnsi="Arial" w:cs="Arial"/>
        </w:rPr>
        <w:t xml:space="preserve">2. Proceso Monitorio.  Definición  de este proceso. Procedencia en cuando a los títulos base. Pretensiones que comprende y modificaciones que se hacen en cuanto al tema de los títulos ejecutivos.  </w:t>
      </w:r>
    </w:p>
    <w:p w:rsidR="00DB1D42" w:rsidRPr="00DB1D42" w:rsidRDefault="00DB1D42" w:rsidP="00DB1D42">
      <w:pPr>
        <w:pStyle w:val="NormalWeb"/>
        <w:spacing w:before="0" w:beforeAutospacing="0" w:after="0" w:afterAutospacing="0"/>
        <w:ind w:left="1080" w:hanging="720"/>
        <w:jc w:val="both"/>
        <w:rPr>
          <w:rFonts w:ascii="Arial" w:hAnsi="Arial" w:cs="Arial"/>
        </w:rPr>
      </w:pPr>
      <w:r w:rsidRPr="00DB1D42">
        <w:rPr>
          <w:rFonts w:ascii="Arial" w:hAnsi="Arial" w:cs="Arial"/>
          <w:u w:val="single"/>
        </w:rPr>
        <w:t>3. Procesos de Ejecución</w:t>
      </w:r>
      <w:r w:rsidRPr="00DB1D42">
        <w:rPr>
          <w:rFonts w:ascii="Arial" w:hAnsi="Arial" w:cs="Arial"/>
        </w:rPr>
        <w:t>, basados en Títulos Ejecutorios. Modificación procedimental en cuanto al trámite a partir de la nueva legislación</w:t>
      </w:r>
    </w:p>
    <w:p w:rsidR="00DB1D42" w:rsidRPr="00DB1D42" w:rsidRDefault="00DB1D42" w:rsidP="00DB1D42">
      <w:pPr>
        <w:pStyle w:val="NormalWeb"/>
        <w:spacing w:before="0" w:beforeAutospacing="0" w:after="0" w:afterAutospacing="0"/>
        <w:ind w:left="1080" w:hanging="720"/>
        <w:jc w:val="both"/>
        <w:rPr>
          <w:rFonts w:ascii="Arial" w:hAnsi="Arial" w:cs="Arial"/>
          <w:u w:val="single"/>
        </w:rPr>
      </w:pPr>
      <w:r w:rsidRPr="00DB1D42">
        <w:rPr>
          <w:rFonts w:ascii="Arial" w:hAnsi="Arial" w:cs="Arial"/>
          <w:u w:val="single"/>
        </w:rPr>
        <w:t>4.  Procesos de Ejecución de  Sentencia</w:t>
      </w:r>
    </w:p>
    <w:p w:rsidR="00DB1D42" w:rsidRPr="00DB1D42" w:rsidRDefault="00DB1D42" w:rsidP="00DB1D42">
      <w:pPr>
        <w:pStyle w:val="NormalWeb"/>
        <w:spacing w:before="0" w:beforeAutospacing="0" w:after="0" w:afterAutospacing="0"/>
        <w:ind w:left="1080" w:hanging="720"/>
        <w:jc w:val="both"/>
        <w:rPr>
          <w:rFonts w:ascii="Arial" w:hAnsi="Arial" w:cs="Arial"/>
        </w:rPr>
      </w:pPr>
      <w:r w:rsidRPr="00DB1D42">
        <w:rPr>
          <w:rFonts w:ascii="Arial" w:hAnsi="Arial" w:cs="Arial"/>
        </w:rPr>
        <w:t>a. En etapa de Apremio.</w:t>
      </w:r>
    </w:p>
    <w:p w:rsidR="00DB1D42" w:rsidRPr="00DB1D42" w:rsidRDefault="00DB1D42" w:rsidP="00DB1D42">
      <w:pPr>
        <w:pStyle w:val="NormalWeb"/>
        <w:spacing w:before="0" w:beforeAutospacing="0" w:after="0" w:afterAutospacing="0"/>
        <w:ind w:left="1080" w:hanging="720"/>
        <w:jc w:val="both"/>
        <w:rPr>
          <w:rFonts w:ascii="Arial" w:hAnsi="Arial" w:cs="Arial"/>
        </w:rPr>
      </w:pPr>
      <w:r w:rsidRPr="00DB1D42">
        <w:rPr>
          <w:rFonts w:ascii="Arial" w:hAnsi="Arial" w:cs="Arial"/>
        </w:rPr>
        <w:t>b. En cantidad por liquidar</w:t>
      </w:r>
    </w:p>
    <w:p w:rsidR="00DB1D42" w:rsidRPr="00DB1D42" w:rsidRDefault="00DB1D42" w:rsidP="00DB1D42">
      <w:pPr>
        <w:pStyle w:val="NormalWeb"/>
        <w:spacing w:before="0" w:beforeAutospacing="0" w:after="0" w:afterAutospacing="0"/>
        <w:ind w:left="1080" w:hanging="720"/>
        <w:jc w:val="both"/>
        <w:rPr>
          <w:rFonts w:ascii="Arial" w:hAnsi="Arial" w:cs="Arial"/>
        </w:rPr>
      </w:pPr>
      <w:r w:rsidRPr="00DB1D42">
        <w:rPr>
          <w:rFonts w:ascii="Arial" w:hAnsi="Arial" w:cs="Arial"/>
        </w:rPr>
        <w:t xml:space="preserve"> Actividad Judicial no Contenciosa.</w:t>
      </w:r>
    </w:p>
    <w:p w:rsidR="00DB1D42" w:rsidRPr="00DB1D42" w:rsidRDefault="00DB1D42" w:rsidP="00DB1D42">
      <w:pPr>
        <w:pStyle w:val="NormalWeb"/>
        <w:spacing w:before="0" w:beforeAutospacing="0" w:after="0" w:afterAutospacing="0"/>
        <w:ind w:left="1080" w:hanging="720"/>
        <w:jc w:val="both"/>
        <w:rPr>
          <w:rFonts w:ascii="Arial" w:hAnsi="Arial" w:cs="Arial"/>
        </w:rPr>
      </w:pPr>
      <w:r w:rsidRPr="00DB1D42">
        <w:rPr>
          <w:rFonts w:ascii="Arial" w:hAnsi="Arial" w:cs="Arial"/>
        </w:rPr>
        <w:t>Concepto. Generalidades. Trámite.</w:t>
      </w:r>
    </w:p>
    <w:p w:rsidR="00DB1D42" w:rsidRPr="00DB1D42" w:rsidRDefault="00DB1D42" w:rsidP="00DB1D42">
      <w:pPr>
        <w:pStyle w:val="NormalWeb"/>
        <w:spacing w:before="0" w:beforeAutospacing="0" w:after="0" w:afterAutospacing="0"/>
        <w:ind w:left="1080" w:hanging="720"/>
        <w:jc w:val="both"/>
        <w:rPr>
          <w:rFonts w:ascii="Arial" w:hAnsi="Arial" w:cs="Arial"/>
          <w:u w:val="single"/>
        </w:rPr>
      </w:pPr>
      <w:r w:rsidRPr="00DB1D42">
        <w:rPr>
          <w:rFonts w:ascii="Arial" w:hAnsi="Arial" w:cs="Arial"/>
          <w:u w:val="single"/>
        </w:rPr>
        <w:t xml:space="preserve">5. Notificaciones: Nueva legislación. </w:t>
      </w:r>
    </w:p>
    <w:p w:rsidR="00DB1D42" w:rsidRPr="00DB1D42" w:rsidRDefault="00DB1D42" w:rsidP="00DB1D42">
      <w:pPr>
        <w:pStyle w:val="NormalWeb"/>
        <w:spacing w:before="0" w:beforeAutospacing="0" w:after="0" w:afterAutospacing="0"/>
        <w:ind w:left="1080" w:hanging="720"/>
        <w:jc w:val="both"/>
        <w:rPr>
          <w:rFonts w:ascii="Arial" w:hAnsi="Arial" w:cs="Arial"/>
          <w:u w:val="single"/>
        </w:rPr>
      </w:pPr>
    </w:p>
    <w:p w:rsidR="00DB1D42" w:rsidRPr="00DB1D42" w:rsidRDefault="00DB1D42" w:rsidP="00DB1D42">
      <w:pPr>
        <w:pStyle w:val="NormalWeb"/>
        <w:spacing w:before="0" w:beforeAutospacing="0" w:after="0" w:afterAutospacing="0"/>
        <w:ind w:left="1080" w:hanging="720"/>
        <w:jc w:val="both"/>
        <w:rPr>
          <w:rFonts w:ascii="Arial" w:hAnsi="Arial" w:cs="Arial"/>
        </w:rPr>
      </w:pPr>
      <w:r w:rsidRPr="00DB1D42">
        <w:rPr>
          <w:rFonts w:ascii="Arial" w:hAnsi="Arial" w:cs="Arial"/>
        </w:rPr>
        <w:t> </w:t>
      </w:r>
    </w:p>
    <w:p w:rsidR="00DB1D42" w:rsidRPr="00DB1D42" w:rsidRDefault="00DB1D42" w:rsidP="00DB1D42">
      <w:pPr>
        <w:pStyle w:val="NormalWeb"/>
        <w:spacing w:before="0" w:beforeAutospacing="0" w:after="0" w:afterAutospacing="0"/>
        <w:ind w:left="1080" w:hanging="720"/>
        <w:jc w:val="both"/>
        <w:rPr>
          <w:rFonts w:ascii="Arial" w:hAnsi="Arial" w:cs="Arial"/>
          <w:u w:val="single"/>
        </w:rPr>
      </w:pPr>
      <w:r w:rsidRPr="00DB1D42">
        <w:rPr>
          <w:rFonts w:ascii="Arial" w:hAnsi="Arial" w:cs="Arial"/>
          <w:u w:val="single"/>
        </w:rPr>
        <w:t>EVALUACIÓN:</w:t>
      </w:r>
    </w:p>
    <w:p w:rsidR="00DB1D42" w:rsidRPr="00DB1D42" w:rsidRDefault="00DB1D42" w:rsidP="00DB1D42">
      <w:pPr>
        <w:pStyle w:val="NormalWeb"/>
        <w:spacing w:before="0" w:beforeAutospacing="0" w:after="0" w:afterAutospacing="0" w:line="360" w:lineRule="auto"/>
        <w:ind w:left="1080" w:hanging="720"/>
        <w:jc w:val="both"/>
        <w:rPr>
          <w:rFonts w:ascii="Arial" w:hAnsi="Arial" w:cs="Arial"/>
        </w:rPr>
      </w:pPr>
      <w:r w:rsidRPr="00DB1D42">
        <w:rPr>
          <w:rFonts w:ascii="Arial" w:hAnsi="Arial" w:cs="Arial"/>
        </w:rPr>
        <w:t>Trabajo de investigación   30 %</w:t>
      </w:r>
    </w:p>
    <w:p w:rsidR="00DB1D42" w:rsidRPr="00DB1D42" w:rsidRDefault="00DB1D42" w:rsidP="00DB1D42">
      <w:pPr>
        <w:pStyle w:val="NormalWeb"/>
        <w:spacing w:before="0" w:beforeAutospacing="0" w:after="0" w:afterAutospacing="0" w:line="360" w:lineRule="auto"/>
        <w:ind w:left="1080" w:hanging="720"/>
        <w:jc w:val="both"/>
        <w:rPr>
          <w:rFonts w:ascii="Arial" w:hAnsi="Arial" w:cs="Arial"/>
        </w:rPr>
      </w:pPr>
      <w:r w:rsidRPr="00DB1D42">
        <w:rPr>
          <w:rFonts w:ascii="Arial" w:hAnsi="Arial" w:cs="Arial"/>
        </w:rPr>
        <w:t>Examen Parcial                 25%</w:t>
      </w:r>
    </w:p>
    <w:p w:rsidR="00DB1D42" w:rsidRPr="00DB1D42" w:rsidRDefault="00DB1D42" w:rsidP="00DB1D42">
      <w:pPr>
        <w:pStyle w:val="NormalWeb"/>
        <w:spacing w:before="0" w:beforeAutospacing="0" w:after="0" w:afterAutospacing="0" w:line="360" w:lineRule="auto"/>
        <w:ind w:left="1080" w:hanging="720"/>
        <w:jc w:val="both"/>
        <w:rPr>
          <w:rFonts w:ascii="Arial" w:hAnsi="Arial" w:cs="Arial"/>
        </w:rPr>
      </w:pPr>
      <w:r w:rsidRPr="00DB1D42">
        <w:rPr>
          <w:rFonts w:ascii="Arial" w:hAnsi="Arial" w:cs="Arial"/>
        </w:rPr>
        <w:t>Examen Final                    30%</w:t>
      </w:r>
    </w:p>
    <w:p w:rsidR="00DB1D42" w:rsidRPr="00DB1D42" w:rsidRDefault="009431D1" w:rsidP="00DB1D42">
      <w:pPr>
        <w:pStyle w:val="NormalWeb"/>
        <w:spacing w:before="0" w:beforeAutospacing="0" w:after="0" w:afterAutospacing="0" w:line="360" w:lineRule="auto"/>
        <w:ind w:left="108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Análisis de sentencia        15 %</w:t>
      </w:r>
    </w:p>
    <w:p w:rsidR="00DB1D42" w:rsidRPr="005E6EC7" w:rsidRDefault="00D27B28" w:rsidP="00DB1D42">
      <w:pPr>
        <w:pStyle w:val="NormalWeb"/>
        <w:spacing w:before="0" w:beforeAutospacing="0" w:after="0" w:afterAutospacing="0" w:line="360" w:lineRule="auto"/>
        <w:ind w:left="1080" w:hanging="7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El 13 </w:t>
      </w:r>
      <w:r w:rsidR="005E6EC7" w:rsidRPr="005E6EC7">
        <w:rPr>
          <w:rFonts w:ascii="Arial" w:hAnsi="Arial" w:cs="Arial"/>
          <w:u w:val="single"/>
        </w:rPr>
        <w:t xml:space="preserve">de </w:t>
      </w:r>
      <w:r w:rsidR="00A6349F" w:rsidRPr="005E6EC7">
        <w:rPr>
          <w:rFonts w:ascii="Arial" w:hAnsi="Arial" w:cs="Arial"/>
          <w:u w:val="single"/>
        </w:rPr>
        <w:t>abril,</w:t>
      </w:r>
      <w:r w:rsidR="00A6349F">
        <w:rPr>
          <w:rFonts w:ascii="Arial" w:hAnsi="Arial" w:cs="Arial"/>
          <w:u w:val="single"/>
        </w:rPr>
        <w:t xml:space="preserve"> será la fecha máxima para</w:t>
      </w:r>
      <w:r>
        <w:rPr>
          <w:rFonts w:ascii="Arial" w:hAnsi="Arial" w:cs="Arial"/>
          <w:u w:val="single"/>
        </w:rPr>
        <w:t xml:space="preserve"> entregarse el trabajo físico, en la clase de ese día</w:t>
      </w:r>
      <w:r w:rsidR="00DB1D42" w:rsidRPr="005E6EC7">
        <w:rPr>
          <w:rFonts w:ascii="Arial" w:hAnsi="Arial" w:cs="Arial"/>
          <w:u w:val="single"/>
        </w:rPr>
        <w:t>.</w:t>
      </w:r>
      <w:r w:rsidR="009431D1">
        <w:rPr>
          <w:rFonts w:ascii="Arial" w:hAnsi="Arial" w:cs="Arial"/>
          <w:u w:val="single"/>
        </w:rPr>
        <w:t xml:space="preserve"> El análisis de sentencia será el 4 de mayo. </w:t>
      </w:r>
      <w:r w:rsidR="00DB1D42" w:rsidRPr="005E6EC7">
        <w:rPr>
          <w:rFonts w:ascii="Arial" w:hAnsi="Arial" w:cs="Arial"/>
          <w:u w:val="single"/>
        </w:rPr>
        <w:t xml:space="preserve"> El examen parcial será el  </w:t>
      </w:r>
      <w:r>
        <w:rPr>
          <w:rFonts w:ascii="Arial" w:hAnsi="Arial" w:cs="Arial"/>
          <w:u w:val="single"/>
        </w:rPr>
        <w:t>25</w:t>
      </w:r>
      <w:r w:rsidR="005E6EC7">
        <w:rPr>
          <w:rFonts w:ascii="Arial" w:hAnsi="Arial" w:cs="Arial"/>
          <w:u w:val="single"/>
        </w:rPr>
        <w:t xml:space="preserve"> </w:t>
      </w:r>
      <w:r w:rsidR="00DB1D42" w:rsidRPr="005E6EC7">
        <w:rPr>
          <w:rFonts w:ascii="Arial" w:hAnsi="Arial" w:cs="Arial"/>
          <w:u w:val="single"/>
        </w:rPr>
        <w:t xml:space="preserve">de mayo y el Examen </w:t>
      </w:r>
      <w:r>
        <w:rPr>
          <w:rFonts w:ascii="Arial" w:hAnsi="Arial" w:cs="Arial"/>
          <w:u w:val="single"/>
        </w:rPr>
        <w:t>Final será el 29</w:t>
      </w:r>
      <w:r w:rsidR="00DB1D42" w:rsidRPr="005E6EC7">
        <w:rPr>
          <w:rFonts w:ascii="Arial" w:hAnsi="Arial" w:cs="Arial"/>
          <w:u w:val="single"/>
        </w:rPr>
        <w:t xml:space="preserve"> de junio.  </w:t>
      </w:r>
    </w:p>
    <w:p w:rsidR="00DB1D42" w:rsidRPr="00DB1D42" w:rsidRDefault="00DB1D42" w:rsidP="00DB1D42">
      <w:pPr>
        <w:pStyle w:val="NormalWeb"/>
        <w:spacing w:before="0" w:beforeAutospacing="0" w:after="0" w:afterAutospacing="0" w:line="360" w:lineRule="auto"/>
        <w:ind w:left="1080" w:hanging="720"/>
        <w:jc w:val="both"/>
        <w:rPr>
          <w:rFonts w:ascii="Arial" w:hAnsi="Arial" w:cs="Arial"/>
        </w:rPr>
      </w:pPr>
    </w:p>
    <w:p w:rsidR="00DB1D42" w:rsidRPr="00DB1D42" w:rsidRDefault="00DB1D42" w:rsidP="00DB1D42">
      <w:pPr>
        <w:pStyle w:val="NormalWeb"/>
        <w:spacing w:before="0" w:beforeAutospacing="0" w:after="0" w:afterAutospacing="0" w:line="360" w:lineRule="auto"/>
        <w:ind w:left="1080" w:hanging="720"/>
        <w:jc w:val="both"/>
        <w:rPr>
          <w:rFonts w:ascii="Arial" w:hAnsi="Arial" w:cs="Arial"/>
        </w:rPr>
      </w:pPr>
      <w:r w:rsidRPr="00DB1D42">
        <w:rPr>
          <w:rFonts w:ascii="Arial" w:hAnsi="Arial" w:cs="Arial"/>
        </w:rPr>
        <w:t>El trabajo se hará</w:t>
      </w:r>
      <w:r w:rsidR="00D27B28">
        <w:rPr>
          <w:rFonts w:ascii="Arial" w:hAnsi="Arial" w:cs="Arial"/>
        </w:rPr>
        <w:t xml:space="preserve"> letra </w:t>
      </w:r>
      <w:proofErr w:type="spellStart"/>
      <w:r w:rsidR="00D27B28">
        <w:rPr>
          <w:rFonts w:ascii="Arial" w:hAnsi="Arial" w:cs="Arial"/>
        </w:rPr>
        <w:t>arial</w:t>
      </w:r>
      <w:proofErr w:type="spellEnd"/>
      <w:r w:rsidR="00D27B28">
        <w:rPr>
          <w:rFonts w:ascii="Arial" w:hAnsi="Arial" w:cs="Arial"/>
        </w:rPr>
        <w:t xml:space="preserve"> 12, espacio doble. Mínimo 20 paginas, </w:t>
      </w:r>
      <w:r w:rsidRPr="00DB1D42">
        <w:rPr>
          <w:rFonts w:ascii="Arial" w:hAnsi="Arial" w:cs="Arial"/>
        </w:rPr>
        <w:t xml:space="preserve"> con base en el texto “La investigación científica” de Odilón Méndez.</w:t>
      </w:r>
    </w:p>
    <w:p w:rsidR="00DB1D42" w:rsidRPr="00DB1D42" w:rsidRDefault="00DB1D42" w:rsidP="00DB1D42">
      <w:pPr>
        <w:pStyle w:val="NormalWeb"/>
        <w:spacing w:before="0" w:beforeAutospacing="0" w:after="0" w:afterAutospacing="0" w:line="360" w:lineRule="auto"/>
        <w:ind w:left="1080" w:hanging="720"/>
        <w:jc w:val="both"/>
        <w:rPr>
          <w:rFonts w:ascii="Arial" w:hAnsi="Arial" w:cs="Arial"/>
        </w:rPr>
      </w:pPr>
      <w:r w:rsidRPr="00DB1D42">
        <w:rPr>
          <w:rFonts w:ascii="Arial" w:hAnsi="Arial" w:cs="Arial"/>
        </w:rPr>
        <w:t>Introducción-objetivos</w:t>
      </w:r>
    </w:p>
    <w:p w:rsidR="00DB1D42" w:rsidRPr="00DB1D42" w:rsidRDefault="00DB1D42" w:rsidP="00DB1D42">
      <w:pPr>
        <w:pStyle w:val="NormalWeb"/>
        <w:spacing w:before="0" w:beforeAutospacing="0" w:after="0" w:afterAutospacing="0" w:line="360" w:lineRule="auto"/>
        <w:ind w:left="1080" w:hanging="720"/>
        <w:jc w:val="both"/>
        <w:rPr>
          <w:rFonts w:ascii="Arial" w:hAnsi="Arial" w:cs="Arial"/>
        </w:rPr>
      </w:pPr>
      <w:r w:rsidRPr="00DB1D42">
        <w:rPr>
          <w:rFonts w:ascii="Arial" w:hAnsi="Arial" w:cs="Arial"/>
        </w:rPr>
        <w:t xml:space="preserve">Índice. </w:t>
      </w:r>
    </w:p>
    <w:p w:rsidR="00DB1D42" w:rsidRPr="00DB1D42" w:rsidRDefault="00DB1D42" w:rsidP="00DB1D42">
      <w:pPr>
        <w:pStyle w:val="NormalWeb"/>
        <w:spacing w:before="0" w:beforeAutospacing="0" w:after="0" w:afterAutospacing="0" w:line="360" w:lineRule="auto"/>
        <w:ind w:left="1080" w:hanging="720"/>
        <w:jc w:val="both"/>
        <w:rPr>
          <w:rFonts w:ascii="Arial" w:hAnsi="Arial" w:cs="Arial"/>
        </w:rPr>
      </w:pPr>
      <w:r w:rsidRPr="00DB1D42">
        <w:rPr>
          <w:rFonts w:ascii="Arial" w:hAnsi="Arial" w:cs="Arial"/>
        </w:rPr>
        <w:t>Introducción</w:t>
      </w:r>
    </w:p>
    <w:p w:rsidR="00DB1D42" w:rsidRPr="00DB1D42" w:rsidRDefault="00DB1D42" w:rsidP="00DB1D42">
      <w:pPr>
        <w:pStyle w:val="NormalWeb"/>
        <w:spacing w:before="0" w:beforeAutospacing="0" w:after="0" w:afterAutospacing="0" w:line="360" w:lineRule="auto"/>
        <w:ind w:left="1080" w:hanging="720"/>
        <w:jc w:val="both"/>
        <w:rPr>
          <w:rFonts w:ascii="Arial" w:hAnsi="Arial" w:cs="Arial"/>
        </w:rPr>
      </w:pPr>
      <w:r w:rsidRPr="00DB1D42">
        <w:rPr>
          <w:rFonts w:ascii="Arial" w:hAnsi="Arial" w:cs="Arial"/>
        </w:rPr>
        <w:t>Desarrollo</w:t>
      </w:r>
    </w:p>
    <w:p w:rsidR="00DB1D42" w:rsidRPr="00DB1D42" w:rsidRDefault="00DB1D42" w:rsidP="00DB1D42">
      <w:pPr>
        <w:pStyle w:val="NormalWeb"/>
        <w:spacing w:before="0" w:beforeAutospacing="0" w:after="0" w:afterAutospacing="0" w:line="360" w:lineRule="auto"/>
        <w:ind w:left="1080" w:hanging="720"/>
        <w:jc w:val="both"/>
        <w:rPr>
          <w:rFonts w:ascii="Arial" w:hAnsi="Arial" w:cs="Arial"/>
        </w:rPr>
      </w:pPr>
      <w:r w:rsidRPr="00DB1D42">
        <w:rPr>
          <w:rFonts w:ascii="Arial" w:hAnsi="Arial" w:cs="Arial"/>
        </w:rPr>
        <w:t>Conclusiones.</w:t>
      </w:r>
    </w:p>
    <w:p w:rsidR="00DB1D42" w:rsidRPr="00DB1D42" w:rsidRDefault="00DB1D42" w:rsidP="00DB1D42">
      <w:pPr>
        <w:pStyle w:val="NormalWeb"/>
        <w:spacing w:before="0" w:beforeAutospacing="0" w:after="0" w:afterAutospacing="0" w:line="360" w:lineRule="auto"/>
        <w:ind w:left="1080" w:hanging="720"/>
        <w:jc w:val="both"/>
        <w:rPr>
          <w:rFonts w:ascii="Arial" w:hAnsi="Arial" w:cs="Arial"/>
        </w:rPr>
      </w:pPr>
      <w:r w:rsidRPr="00DB1D42">
        <w:rPr>
          <w:rFonts w:ascii="Arial" w:hAnsi="Arial" w:cs="Arial"/>
        </w:rPr>
        <w:t>Bibliografía.</w:t>
      </w:r>
    </w:p>
    <w:p w:rsidR="00DB1D42" w:rsidRPr="00DB1D42" w:rsidRDefault="00DB1D42" w:rsidP="00DB1D42">
      <w:pPr>
        <w:pStyle w:val="NormalWeb"/>
        <w:spacing w:before="0" w:beforeAutospacing="0" w:after="0" w:afterAutospacing="0" w:line="360" w:lineRule="auto"/>
        <w:ind w:left="1080" w:hanging="720"/>
        <w:jc w:val="both"/>
        <w:rPr>
          <w:rFonts w:ascii="Arial" w:hAnsi="Arial" w:cs="Arial"/>
        </w:rPr>
      </w:pPr>
      <w:r w:rsidRPr="00DB1D42">
        <w:rPr>
          <w:rFonts w:ascii="Arial" w:hAnsi="Arial" w:cs="Arial"/>
        </w:rPr>
        <w:lastRenderedPageBreak/>
        <w:t xml:space="preserve">Exposición:  </w:t>
      </w:r>
    </w:p>
    <w:p w:rsidR="00DB1D42" w:rsidRPr="00DB1D42" w:rsidRDefault="00C76EA4" w:rsidP="00C76EA4">
      <w:pPr>
        <w:pStyle w:val="NormalWeb"/>
        <w:spacing w:before="0" w:beforeAutospacing="0" w:after="0" w:afterAutospacing="0" w:line="360" w:lineRule="auto"/>
        <w:ind w:left="108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Cro</w:t>
      </w:r>
      <w:r w:rsidR="00B81120">
        <w:rPr>
          <w:rFonts w:ascii="Arial" w:hAnsi="Arial" w:cs="Arial"/>
        </w:rPr>
        <w:t xml:space="preserve">nograma: en el mes de marzo habrá tres lecciones. 9, 16 y 23, </w:t>
      </w:r>
      <w:r w:rsidR="00DB1D42" w:rsidRPr="00DB1D42">
        <w:rPr>
          <w:rFonts w:ascii="Arial" w:hAnsi="Arial" w:cs="Arial"/>
        </w:rPr>
        <w:t xml:space="preserve"> se iniciará con repaso general sobre el tema del instituto del “proceso”, los tipos de procesos que existen en la legislación patria,</w:t>
      </w:r>
      <w:r>
        <w:rPr>
          <w:rFonts w:ascii="Arial" w:hAnsi="Arial" w:cs="Arial"/>
        </w:rPr>
        <w:t xml:space="preserve"> la oralidad y la teoría del caso, </w:t>
      </w:r>
      <w:r w:rsidR="00DB1D42" w:rsidRPr="00DB1D42">
        <w:rPr>
          <w:rFonts w:ascii="Arial" w:hAnsi="Arial" w:cs="Arial"/>
        </w:rPr>
        <w:t xml:space="preserve"> el proceso ordinario como repaso, </w:t>
      </w:r>
      <w:r>
        <w:rPr>
          <w:rFonts w:ascii="Arial" w:hAnsi="Arial" w:cs="Arial"/>
        </w:rPr>
        <w:t xml:space="preserve"> se retoma</w:t>
      </w:r>
      <w:r w:rsidR="00DB1D42" w:rsidRPr="00DB1D42">
        <w:rPr>
          <w:rFonts w:ascii="Arial" w:hAnsi="Arial" w:cs="Arial"/>
        </w:rPr>
        <w:t xml:space="preserve"> y se termina  el tema del proceso  </w:t>
      </w:r>
      <w:r>
        <w:rPr>
          <w:rFonts w:ascii="Arial" w:hAnsi="Arial" w:cs="Arial"/>
        </w:rPr>
        <w:t>abreviado</w:t>
      </w:r>
      <w:r w:rsidR="00DB1D42" w:rsidRPr="00DB1D42">
        <w:rPr>
          <w:rFonts w:ascii="Arial" w:hAnsi="Arial" w:cs="Arial"/>
        </w:rPr>
        <w:t xml:space="preserve"> el  proceso sumario, medidas cautelares típicas y atípicas, se explica en general además el proceso Interdicto y el Desahucio.</w:t>
      </w:r>
      <w:r w:rsidR="00D27B28">
        <w:rPr>
          <w:rFonts w:ascii="Arial" w:hAnsi="Arial" w:cs="Arial"/>
        </w:rPr>
        <w:t xml:space="preserve"> El tema de las medidas cautelares típicas, con énfasis en embargo y anotación de la demanda  </w:t>
      </w:r>
      <w:r w:rsidR="00DB1D42" w:rsidRPr="00DB1D42">
        <w:rPr>
          <w:rFonts w:ascii="Arial" w:hAnsi="Arial" w:cs="Arial"/>
        </w:rPr>
        <w:t xml:space="preserve">  El día  </w:t>
      </w:r>
      <w:r w:rsidR="00D27B28">
        <w:rPr>
          <w:rFonts w:ascii="Arial" w:hAnsi="Arial" w:cs="Arial"/>
        </w:rPr>
        <w:t xml:space="preserve"> 13</w:t>
      </w:r>
      <w:r w:rsidR="00DB1D42" w:rsidRPr="00DB1D42">
        <w:rPr>
          <w:rFonts w:ascii="Arial" w:hAnsi="Arial" w:cs="Arial"/>
        </w:rPr>
        <w:t xml:space="preserve"> de abril se recibirá el trabajo de investigación y se darán las indicaciones para su exposic</w:t>
      </w:r>
      <w:r>
        <w:rPr>
          <w:rFonts w:ascii="Arial" w:hAnsi="Arial" w:cs="Arial"/>
        </w:rPr>
        <w:t xml:space="preserve">ión. </w:t>
      </w:r>
    </w:p>
    <w:p w:rsidR="00DB1D42" w:rsidRPr="00DB1D42" w:rsidRDefault="00DB1D42" w:rsidP="00DB1D4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DB1D42">
        <w:rPr>
          <w:rFonts w:ascii="Arial" w:hAnsi="Arial" w:cs="Arial"/>
        </w:rPr>
        <w:t xml:space="preserve">     </w:t>
      </w:r>
      <w:r w:rsidR="00C76EA4">
        <w:rPr>
          <w:rFonts w:ascii="Arial" w:hAnsi="Arial" w:cs="Arial"/>
        </w:rPr>
        <w:t>Mes de abril Los días  6, 13</w:t>
      </w:r>
      <w:r w:rsidRPr="00DB1D42">
        <w:rPr>
          <w:rFonts w:ascii="Arial" w:hAnsi="Arial" w:cs="Arial"/>
        </w:rPr>
        <w:t>,</w:t>
      </w:r>
      <w:r w:rsidR="00C76EA4">
        <w:rPr>
          <w:rFonts w:ascii="Arial" w:hAnsi="Arial" w:cs="Arial"/>
        </w:rPr>
        <w:t xml:space="preserve"> 20  y 27</w:t>
      </w:r>
      <w:r w:rsidRPr="00DB1D42">
        <w:rPr>
          <w:rFonts w:ascii="Arial" w:hAnsi="Arial" w:cs="Arial"/>
        </w:rPr>
        <w:t xml:space="preserve"> de abril se tratará combinando  clase magistral y exposición de alumnos, las generalidades de la Ley de Cobro Judicial. Las derogaciones que contiene la Ley de Cobro Judicial. La comparación entre el Proceso Monitorio del Código Procesal Civi</w:t>
      </w:r>
      <w:r w:rsidR="00D27B28">
        <w:rPr>
          <w:rFonts w:ascii="Arial" w:hAnsi="Arial" w:cs="Arial"/>
        </w:rPr>
        <w:t xml:space="preserve">l y la nueva ley. Su trámite. </w:t>
      </w:r>
    </w:p>
    <w:p w:rsidR="00DB1D42" w:rsidRPr="00DB1D42" w:rsidRDefault="00DB1D42" w:rsidP="00DB1D42">
      <w:pPr>
        <w:pStyle w:val="NormalWeb"/>
        <w:spacing w:before="0" w:beforeAutospacing="0" w:after="0" w:afterAutospacing="0" w:line="360" w:lineRule="auto"/>
        <w:ind w:left="1080" w:hanging="720"/>
        <w:jc w:val="both"/>
        <w:rPr>
          <w:rFonts w:ascii="Arial" w:hAnsi="Arial" w:cs="Arial"/>
        </w:rPr>
      </w:pPr>
      <w:r w:rsidRPr="00DB1D42">
        <w:rPr>
          <w:rFonts w:ascii="Arial" w:hAnsi="Arial" w:cs="Arial"/>
        </w:rPr>
        <w:t xml:space="preserve">El día  </w:t>
      </w:r>
      <w:r w:rsidR="008B546F">
        <w:rPr>
          <w:rFonts w:ascii="Arial" w:hAnsi="Arial" w:cs="Arial"/>
        </w:rPr>
        <w:t xml:space="preserve">4, 11, 18 y 25 </w:t>
      </w:r>
      <w:r w:rsidRPr="00DB1D42">
        <w:rPr>
          <w:rFonts w:ascii="Arial" w:hAnsi="Arial" w:cs="Arial"/>
        </w:rPr>
        <w:t xml:space="preserve"> de mayo se continúan con los temas  de los Procesos de Ejecución. Hipotecario  y Prendario. Los temas de Tercerías e Incidentes.</w:t>
      </w:r>
    </w:p>
    <w:p w:rsidR="00DB1D42" w:rsidRPr="00DB1D42" w:rsidRDefault="008B546F" w:rsidP="00DB1D42">
      <w:pPr>
        <w:pStyle w:val="NormalWeb"/>
        <w:spacing w:before="0" w:beforeAutospacing="0" w:after="0" w:afterAutospacing="0" w:line="360" w:lineRule="auto"/>
        <w:ind w:left="108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El día 25</w:t>
      </w:r>
      <w:r w:rsidR="00DB1D42" w:rsidRPr="00DB1D42">
        <w:rPr>
          <w:rFonts w:ascii="Arial" w:hAnsi="Arial" w:cs="Arial"/>
        </w:rPr>
        <w:t xml:space="preserve"> de mayo se hará el examen parcial.</w:t>
      </w:r>
    </w:p>
    <w:p w:rsidR="00DB1D42" w:rsidRPr="00DB1D42" w:rsidRDefault="008B546F" w:rsidP="00DB1D42">
      <w:pPr>
        <w:pStyle w:val="NormalWeb"/>
        <w:spacing w:before="0" w:beforeAutospacing="0" w:after="0" w:afterAutospacing="0" w:line="360" w:lineRule="auto"/>
        <w:ind w:left="108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días 1, 8, 15, 22 y 29 </w:t>
      </w:r>
      <w:r w:rsidR="00D27B28">
        <w:rPr>
          <w:rFonts w:ascii="Arial" w:hAnsi="Arial" w:cs="Arial"/>
        </w:rPr>
        <w:t xml:space="preserve"> del mes de junio, salvo el día ultimo que será para la prueba final escrita, </w:t>
      </w:r>
      <w:r w:rsidR="00DB1D42" w:rsidRPr="00DB1D42">
        <w:rPr>
          <w:rFonts w:ascii="Arial" w:hAnsi="Arial" w:cs="Arial"/>
        </w:rPr>
        <w:t xml:space="preserve"> se tratarán los temas de la Ejecución de Sentencia, primero en etapa de apremio, luego la canti</w:t>
      </w:r>
      <w:r w:rsidR="00D27B28">
        <w:rPr>
          <w:rFonts w:ascii="Arial" w:hAnsi="Arial" w:cs="Arial"/>
        </w:rPr>
        <w:t xml:space="preserve">dad por liquidar y algunos temas en relación con procesos de ejecución pura. </w:t>
      </w:r>
    </w:p>
    <w:p w:rsidR="00DB1D42" w:rsidRPr="00DB1D42" w:rsidRDefault="00D27B28" w:rsidP="00DB1D42">
      <w:pPr>
        <w:pStyle w:val="NormalWeb"/>
        <w:spacing w:before="0" w:beforeAutospacing="0" w:after="0" w:afterAutospacing="0" w:line="360" w:lineRule="auto"/>
        <w:ind w:left="108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La</w:t>
      </w:r>
      <w:r w:rsidR="00DB1D42" w:rsidRPr="00DB1D42">
        <w:rPr>
          <w:rFonts w:ascii="Arial" w:hAnsi="Arial" w:cs="Arial"/>
        </w:rPr>
        <w:t xml:space="preserve"> primera semana de julio será el examen de ampliación. </w:t>
      </w:r>
    </w:p>
    <w:p w:rsidR="00DB1D42" w:rsidRPr="00DB1D42" w:rsidRDefault="00DB1D42" w:rsidP="00DB1D42">
      <w:pPr>
        <w:pStyle w:val="NormalWeb"/>
        <w:spacing w:before="0" w:beforeAutospacing="0" w:after="0" w:afterAutospacing="0" w:line="360" w:lineRule="auto"/>
        <w:ind w:left="1080" w:hanging="720"/>
        <w:jc w:val="both"/>
        <w:rPr>
          <w:rFonts w:ascii="Arial" w:hAnsi="Arial" w:cs="Arial"/>
          <w:u w:val="single"/>
        </w:rPr>
      </w:pPr>
      <w:r w:rsidRPr="00DB1D42">
        <w:rPr>
          <w:rFonts w:ascii="Arial" w:hAnsi="Arial" w:cs="Arial"/>
        </w:rPr>
        <w:t xml:space="preserve"> </w:t>
      </w:r>
      <w:r w:rsidRPr="00DB1D42">
        <w:rPr>
          <w:rFonts w:ascii="Arial" w:hAnsi="Arial" w:cs="Arial"/>
          <w:u w:val="single"/>
        </w:rPr>
        <w:t>BIBLIOGRAFÍA BASICA RECOMENDADA.</w:t>
      </w:r>
    </w:p>
    <w:p w:rsidR="00DB1D42" w:rsidRPr="00DB1D42" w:rsidRDefault="00197296" w:rsidP="0019729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spellStart"/>
      <w:r w:rsidR="00DB1D42" w:rsidRPr="00DB1D42">
        <w:rPr>
          <w:rFonts w:ascii="Arial" w:hAnsi="Arial" w:cs="Arial"/>
        </w:rPr>
        <w:t>Antillón</w:t>
      </w:r>
      <w:proofErr w:type="spellEnd"/>
      <w:r w:rsidR="00DB1D42" w:rsidRPr="00DB1D42">
        <w:rPr>
          <w:rFonts w:ascii="Arial" w:hAnsi="Arial" w:cs="Arial"/>
        </w:rPr>
        <w:t xml:space="preserve"> Walter “Ensayos de Derecho Procesal,” Tomo I. Editorial </w:t>
      </w:r>
      <w:r>
        <w:rPr>
          <w:rFonts w:ascii="Arial" w:hAnsi="Arial" w:cs="Arial"/>
        </w:rPr>
        <w:t xml:space="preserve">         </w:t>
      </w:r>
      <w:r w:rsidR="00DB1D42" w:rsidRPr="00DB1D42">
        <w:rPr>
          <w:rFonts w:ascii="Arial" w:hAnsi="Arial" w:cs="Arial"/>
        </w:rPr>
        <w:t>Investigaciones Jurídicas s.a. 1 edición, San José Costa Rica. 2004.</w:t>
      </w:r>
    </w:p>
    <w:p w:rsidR="00DB1D42" w:rsidRPr="00DB1D42" w:rsidRDefault="00DB1D42" w:rsidP="00DB1D42">
      <w:pPr>
        <w:pStyle w:val="NormalWeb"/>
        <w:spacing w:before="0" w:beforeAutospacing="0" w:after="0" w:afterAutospacing="0"/>
        <w:ind w:left="1080" w:hanging="720"/>
        <w:jc w:val="both"/>
        <w:rPr>
          <w:rFonts w:ascii="Arial" w:hAnsi="Arial" w:cs="Arial"/>
        </w:rPr>
      </w:pPr>
      <w:r w:rsidRPr="00DB1D42">
        <w:rPr>
          <w:rFonts w:ascii="Arial" w:hAnsi="Arial" w:cs="Arial"/>
        </w:rPr>
        <w:t> </w:t>
      </w:r>
      <w:proofErr w:type="spellStart"/>
      <w:r w:rsidRPr="00DB1D42">
        <w:rPr>
          <w:rFonts w:ascii="Arial" w:hAnsi="Arial" w:cs="Arial"/>
        </w:rPr>
        <w:t>Antillón</w:t>
      </w:r>
      <w:proofErr w:type="spellEnd"/>
      <w:r w:rsidRPr="00DB1D42">
        <w:rPr>
          <w:rFonts w:ascii="Arial" w:hAnsi="Arial" w:cs="Arial"/>
        </w:rPr>
        <w:t>  Walter, “Ensayos de Derecho Procesal”. Tomo II. Editorial Investigaciones Jurídicas s.a. 1 edición. San José. Costa Rica. 2004,</w:t>
      </w:r>
    </w:p>
    <w:p w:rsidR="00DB1D42" w:rsidRPr="00DB1D42" w:rsidRDefault="00DB1D42" w:rsidP="00DB1D42">
      <w:pPr>
        <w:pStyle w:val="NormalWeb"/>
        <w:spacing w:before="0" w:beforeAutospacing="0" w:after="0" w:afterAutospacing="0"/>
        <w:ind w:left="1080" w:hanging="720"/>
        <w:jc w:val="both"/>
        <w:rPr>
          <w:rFonts w:ascii="Arial" w:hAnsi="Arial" w:cs="Arial"/>
        </w:rPr>
      </w:pPr>
      <w:proofErr w:type="spellStart"/>
      <w:r w:rsidRPr="00DB1D42">
        <w:rPr>
          <w:rFonts w:ascii="Arial" w:hAnsi="Arial" w:cs="Arial"/>
        </w:rPr>
        <w:t>Antillón</w:t>
      </w:r>
      <w:proofErr w:type="spellEnd"/>
      <w:r w:rsidRPr="00DB1D42">
        <w:rPr>
          <w:rFonts w:ascii="Arial" w:hAnsi="Arial" w:cs="Arial"/>
        </w:rPr>
        <w:t xml:space="preserve"> Walter, Teoría del Proceso Jurisdiccional, Editorial Investigaciones Jurídicas s.a. 1 edición, San José Costa Rica. 2001</w:t>
      </w:r>
    </w:p>
    <w:p w:rsidR="00DB1D42" w:rsidRPr="00DB1D42" w:rsidRDefault="00DB1D42" w:rsidP="00DB1D42">
      <w:pPr>
        <w:pStyle w:val="NormalWeb"/>
        <w:spacing w:before="0" w:beforeAutospacing="0" w:after="0" w:afterAutospacing="0"/>
        <w:ind w:left="1080" w:hanging="720"/>
        <w:jc w:val="both"/>
        <w:rPr>
          <w:rFonts w:ascii="Arial" w:hAnsi="Arial" w:cs="Arial"/>
        </w:rPr>
      </w:pPr>
      <w:proofErr w:type="spellStart"/>
      <w:r w:rsidRPr="00DB1D42">
        <w:rPr>
          <w:rFonts w:ascii="Arial" w:hAnsi="Arial" w:cs="Arial"/>
        </w:rPr>
        <w:t>Arazi</w:t>
      </w:r>
      <w:proofErr w:type="spellEnd"/>
      <w:r w:rsidRPr="00DB1D42">
        <w:rPr>
          <w:rFonts w:ascii="Arial" w:hAnsi="Arial" w:cs="Arial"/>
        </w:rPr>
        <w:t xml:space="preserve"> </w:t>
      </w:r>
      <w:proofErr w:type="spellStart"/>
      <w:r w:rsidRPr="00DB1D42">
        <w:rPr>
          <w:rFonts w:ascii="Arial" w:hAnsi="Arial" w:cs="Arial"/>
        </w:rPr>
        <w:t>Roland</w:t>
      </w:r>
      <w:proofErr w:type="spellEnd"/>
      <w:r w:rsidRPr="00DB1D42">
        <w:rPr>
          <w:rFonts w:ascii="Arial" w:hAnsi="Arial" w:cs="Arial"/>
        </w:rPr>
        <w:t xml:space="preserve"> “Derecho Procesal Civil y Comercial”. Parte General y especial. Editorial </w:t>
      </w:r>
      <w:proofErr w:type="spellStart"/>
      <w:r w:rsidRPr="00DB1D42">
        <w:rPr>
          <w:rFonts w:ascii="Arial" w:hAnsi="Arial" w:cs="Arial"/>
        </w:rPr>
        <w:t>Astrea</w:t>
      </w:r>
      <w:proofErr w:type="spellEnd"/>
      <w:r w:rsidRPr="00DB1D42">
        <w:rPr>
          <w:rFonts w:ascii="Arial" w:hAnsi="Arial" w:cs="Arial"/>
        </w:rPr>
        <w:t>. Buenos aires 1995.</w:t>
      </w:r>
    </w:p>
    <w:p w:rsidR="00DB1D42" w:rsidRPr="00DB1D42" w:rsidRDefault="00DB1D42" w:rsidP="00DB1D42">
      <w:pPr>
        <w:pStyle w:val="NormalWeb"/>
        <w:spacing w:before="0" w:beforeAutospacing="0" w:after="0" w:afterAutospacing="0"/>
        <w:ind w:left="1080" w:hanging="720"/>
        <w:jc w:val="both"/>
        <w:rPr>
          <w:rFonts w:ascii="Arial" w:hAnsi="Arial" w:cs="Arial"/>
        </w:rPr>
      </w:pPr>
      <w:proofErr w:type="spellStart"/>
      <w:r w:rsidRPr="00DB1D42">
        <w:rPr>
          <w:rFonts w:ascii="Arial" w:hAnsi="Arial" w:cs="Arial"/>
        </w:rPr>
        <w:t>Arazi</w:t>
      </w:r>
      <w:proofErr w:type="spellEnd"/>
      <w:r w:rsidRPr="00DB1D42">
        <w:rPr>
          <w:rFonts w:ascii="Arial" w:hAnsi="Arial" w:cs="Arial"/>
        </w:rPr>
        <w:t xml:space="preserve"> </w:t>
      </w:r>
      <w:proofErr w:type="spellStart"/>
      <w:r w:rsidRPr="00DB1D42">
        <w:rPr>
          <w:rFonts w:ascii="Arial" w:hAnsi="Arial" w:cs="Arial"/>
        </w:rPr>
        <w:t>Roland</w:t>
      </w:r>
      <w:proofErr w:type="spellEnd"/>
      <w:r w:rsidRPr="00DB1D42">
        <w:rPr>
          <w:rFonts w:ascii="Arial" w:hAnsi="Arial" w:cs="Arial"/>
        </w:rPr>
        <w:t xml:space="preserve">  “Debido Proceso, realidad y debido Proceso, el debido proceso y la prueba. </w:t>
      </w:r>
      <w:proofErr w:type="spellStart"/>
      <w:r w:rsidRPr="00DB1D42">
        <w:rPr>
          <w:rFonts w:ascii="Arial" w:hAnsi="Arial" w:cs="Arial"/>
        </w:rPr>
        <w:t>Rubinzol</w:t>
      </w:r>
      <w:proofErr w:type="spellEnd"/>
      <w:r w:rsidRPr="00DB1D42">
        <w:rPr>
          <w:rFonts w:ascii="Arial" w:hAnsi="Arial" w:cs="Arial"/>
        </w:rPr>
        <w:t xml:space="preserve"> </w:t>
      </w:r>
      <w:proofErr w:type="spellStart"/>
      <w:r w:rsidRPr="00DB1D42">
        <w:rPr>
          <w:rFonts w:ascii="Arial" w:hAnsi="Arial" w:cs="Arial"/>
        </w:rPr>
        <w:t>Culzoni</w:t>
      </w:r>
      <w:proofErr w:type="spellEnd"/>
      <w:r w:rsidRPr="00DB1D42">
        <w:rPr>
          <w:rFonts w:ascii="Arial" w:hAnsi="Arial" w:cs="Arial"/>
        </w:rPr>
        <w:t xml:space="preserve">, editores, </w:t>
      </w:r>
      <w:proofErr w:type="spellStart"/>
      <w:r w:rsidRPr="00DB1D42">
        <w:rPr>
          <w:rFonts w:ascii="Arial" w:hAnsi="Arial" w:cs="Arial"/>
        </w:rPr>
        <w:t>Talcahunano</w:t>
      </w:r>
      <w:proofErr w:type="spellEnd"/>
      <w:r w:rsidRPr="00DB1D42">
        <w:rPr>
          <w:rFonts w:ascii="Arial" w:hAnsi="Arial" w:cs="Arial"/>
        </w:rPr>
        <w:t>, buenos aires argentina.</w:t>
      </w:r>
    </w:p>
    <w:p w:rsidR="00197296" w:rsidRDefault="00DB1D42" w:rsidP="00197296">
      <w:pPr>
        <w:pStyle w:val="NormalWeb"/>
        <w:spacing w:before="0" w:beforeAutospacing="0" w:after="0" w:afterAutospacing="0"/>
        <w:ind w:left="1080" w:hanging="720"/>
        <w:jc w:val="both"/>
        <w:rPr>
          <w:rFonts w:ascii="Arial" w:hAnsi="Arial" w:cs="Arial"/>
        </w:rPr>
      </w:pPr>
      <w:proofErr w:type="spellStart"/>
      <w:r w:rsidRPr="00DB1D42">
        <w:rPr>
          <w:rFonts w:ascii="Arial" w:hAnsi="Arial" w:cs="Arial"/>
        </w:rPr>
        <w:lastRenderedPageBreak/>
        <w:t>Ardón</w:t>
      </w:r>
      <w:proofErr w:type="spellEnd"/>
      <w:r w:rsidRPr="00DB1D42">
        <w:rPr>
          <w:rFonts w:ascii="Arial" w:hAnsi="Arial" w:cs="Arial"/>
        </w:rPr>
        <w:t xml:space="preserve"> Acosta Víctor, Fundamentos de Derecho Procesal Civil. Editorial E J C. </w:t>
      </w:r>
      <w:r w:rsidR="00197296">
        <w:rPr>
          <w:rFonts w:ascii="Arial" w:hAnsi="Arial" w:cs="Arial"/>
        </w:rPr>
        <w:t>San José. Costa Rica, mayo 2007</w:t>
      </w:r>
    </w:p>
    <w:p w:rsidR="00DB1D42" w:rsidRPr="00197296" w:rsidRDefault="00DB1D42" w:rsidP="00197296">
      <w:pPr>
        <w:pStyle w:val="NormalWeb"/>
        <w:spacing w:before="0" w:beforeAutospacing="0" w:after="0" w:afterAutospacing="0"/>
        <w:ind w:left="1080" w:hanging="720"/>
        <w:jc w:val="both"/>
        <w:rPr>
          <w:rFonts w:ascii="Arial" w:hAnsi="Arial" w:cs="Arial"/>
        </w:rPr>
      </w:pPr>
      <w:r w:rsidRPr="00DB1D42">
        <w:rPr>
          <w:rFonts w:ascii="Arial" w:hAnsi="Arial" w:cs="Arial"/>
          <w:lang w:val="es-ES_tradnl"/>
        </w:rPr>
        <w:t xml:space="preserve">  Blanco Vargas Carolina </w:t>
      </w:r>
      <w:r w:rsidRPr="00DB1D42">
        <w:rPr>
          <w:rFonts w:ascii="Arial" w:hAnsi="Arial" w:cs="Arial"/>
          <w:i/>
          <w:lang w:val="es-ES_tradnl"/>
        </w:rPr>
        <w:t>El debido proceso y la oralidad en el proceso civil costarricense. (</w:t>
      </w:r>
      <w:proofErr w:type="gramStart"/>
      <w:r w:rsidRPr="00DB1D42">
        <w:rPr>
          <w:rFonts w:ascii="Arial" w:hAnsi="Arial" w:cs="Arial"/>
          <w:i/>
          <w:lang w:val="es-ES_tradnl"/>
        </w:rPr>
        <w:t>trabajo</w:t>
      </w:r>
      <w:proofErr w:type="gramEnd"/>
      <w:r w:rsidRPr="00DB1D42">
        <w:rPr>
          <w:rFonts w:ascii="Arial" w:hAnsi="Arial" w:cs="Arial"/>
          <w:i/>
          <w:lang w:val="es-ES_tradnl"/>
        </w:rPr>
        <w:t xml:space="preserve"> de              Graduación. Universidad de Costa Rica)</w:t>
      </w:r>
    </w:p>
    <w:p w:rsidR="00DB1D42" w:rsidRPr="00DB1D42" w:rsidRDefault="00DB1D42" w:rsidP="00DB1D42">
      <w:pPr>
        <w:pStyle w:val="NormalWeb"/>
        <w:spacing w:before="0" w:beforeAutospacing="0" w:after="0" w:afterAutospacing="0"/>
        <w:ind w:left="1080" w:hanging="720"/>
        <w:jc w:val="both"/>
        <w:rPr>
          <w:rFonts w:ascii="Arial" w:hAnsi="Arial" w:cs="Arial"/>
          <w:lang w:val="es-ES_tradnl"/>
        </w:rPr>
      </w:pPr>
    </w:p>
    <w:p w:rsidR="00DB1D42" w:rsidRPr="00DB1D42" w:rsidRDefault="00DB1D42" w:rsidP="00DB1D42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</w:rPr>
      </w:pPr>
      <w:proofErr w:type="spellStart"/>
      <w:r w:rsidRPr="00DB1D42">
        <w:rPr>
          <w:rFonts w:ascii="Arial" w:hAnsi="Arial" w:cs="Arial"/>
        </w:rPr>
        <w:t>Couture</w:t>
      </w:r>
      <w:proofErr w:type="spellEnd"/>
      <w:r w:rsidRPr="00DB1D42">
        <w:rPr>
          <w:rFonts w:ascii="Arial" w:hAnsi="Arial" w:cs="Arial"/>
        </w:rPr>
        <w:t xml:space="preserve"> J Eduardo “Introducción al estudio del Derecho Procesal Civil”. Editorial </w:t>
      </w:r>
      <w:proofErr w:type="spellStart"/>
      <w:r w:rsidRPr="00DB1D42">
        <w:rPr>
          <w:rFonts w:ascii="Arial" w:hAnsi="Arial" w:cs="Arial"/>
        </w:rPr>
        <w:t>Depalma</w:t>
      </w:r>
      <w:proofErr w:type="spellEnd"/>
      <w:r w:rsidRPr="00DB1D42">
        <w:rPr>
          <w:rFonts w:ascii="Arial" w:hAnsi="Arial" w:cs="Arial"/>
        </w:rPr>
        <w:t>. Segunda edición. Marzo de 1953.</w:t>
      </w:r>
    </w:p>
    <w:p w:rsidR="00DB1D42" w:rsidRPr="00DB1D42" w:rsidRDefault="00DB1D42" w:rsidP="00DB1D4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B1D42">
        <w:rPr>
          <w:rFonts w:ascii="Arial" w:hAnsi="Arial" w:cs="Arial"/>
        </w:rPr>
        <w:t xml:space="preserve">  González López Jorge Alberto. “Lecciones de Derecho Procesal Civil.” Editorial </w:t>
      </w:r>
      <w:proofErr w:type="spellStart"/>
      <w:r w:rsidRPr="00DB1D42">
        <w:rPr>
          <w:rFonts w:ascii="Arial" w:hAnsi="Arial" w:cs="Arial"/>
        </w:rPr>
        <w:t>Juricentro</w:t>
      </w:r>
      <w:proofErr w:type="spellEnd"/>
      <w:r w:rsidRPr="00DB1D42">
        <w:rPr>
          <w:rFonts w:ascii="Arial" w:hAnsi="Arial" w:cs="Arial"/>
        </w:rPr>
        <w:t>. 1 edición, San José , Costa Rica</w:t>
      </w:r>
      <w:proofErr w:type="gramStart"/>
      <w:r w:rsidRPr="00DB1D42">
        <w:rPr>
          <w:rFonts w:ascii="Arial" w:hAnsi="Arial" w:cs="Arial"/>
        </w:rPr>
        <w:t>..</w:t>
      </w:r>
      <w:proofErr w:type="gramEnd"/>
      <w:r w:rsidRPr="00DB1D42">
        <w:rPr>
          <w:rFonts w:ascii="Arial" w:hAnsi="Arial" w:cs="Arial"/>
        </w:rPr>
        <w:t xml:space="preserve"> 2007.</w:t>
      </w:r>
    </w:p>
    <w:p w:rsidR="00DB1D42" w:rsidRPr="00DB1D42" w:rsidRDefault="00DB1D42" w:rsidP="00DB1D42">
      <w:pPr>
        <w:pStyle w:val="NormalWeb"/>
        <w:spacing w:before="0" w:beforeAutospacing="0" w:after="0" w:afterAutospacing="0"/>
        <w:ind w:left="1080" w:hanging="720"/>
        <w:jc w:val="both"/>
        <w:rPr>
          <w:rFonts w:ascii="Arial" w:hAnsi="Arial" w:cs="Arial"/>
        </w:rPr>
      </w:pPr>
      <w:r w:rsidRPr="00DB1D42">
        <w:rPr>
          <w:rFonts w:ascii="Arial" w:hAnsi="Arial" w:cs="Arial"/>
        </w:rPr>
        <w:t xml:space="preserve">González López Jorge Alberto “Teoría General sobre el Principio de Oralidad en el Proceso Civil” Editorial </w:t>
      </w:r>
      <w:proofErr w:type="spellStart"/>
      <w:r w:rsidRPr="00DB1D42">
        <w:rPr>
          <w:rFonts w:ascii="Arial" w:hAnsi="Arial" w:cs="Arial"/>
        </w:rPr>
        <w:t>Juricentro</w:t>
      </w:r>
      <w:proofErr w:type="spellEnd"/>
      <w:r w:rsidRPr="00DB1D42">
        <w:rPr>
          <w:rFonts w:ascii="Arial" w:hAnsi="Arial" w:cs="Arial"/>
        </w:rPr>
        <w:t>. Reimpresión de la primera edición 2007.</w:t>
      </w:r>
    </w:p>
    <w:p w:rsidR="00DB1D42" w:rsidRPr="00DB1D42" w:rsidRDefault="00DB1D42" w:rsidP="00DB1D42">
      <w:pPr>
        <w:pStyle w:val="NormalWeb"/>
        <w:spacing w:before="0" w:beforeAutospacing="0" w:after="0" w:afterAutospacing="0"/>
        <w:ind w:left="1080" w:hanging="720"/>
        <w:jc w:val="both"/>
        <w:rPr>
          <w:rFonts w:ascii="Arial" w:hAnsi="Arial" w:cs="Arial"/>
        </w:rPr>
      </w:pPr>
      <w:r w:rsidRPr="00DB1D42">
        <w:rPr>
          <w:rFonts w:ascii="Arial" w:hAnsi="Arial" w:cs="Arial"/>
        </w:rPr>
        <w:t>Herrera Luis Guillermo  “Las nulidades procesales” Colección Pensamiento Jurídico. San José Costa Rica. 1990.</w:t>
      </w:r>
    </w:p>
    <w:p w:rsidR="00DB1D42" w:rsidRPr="00DB1D42" w:rsidRDefault="00DB1D42" w:rsidP="00DB1D42">
      <w:pPr>
        <w:jc w:val="both"/>
        <w:rPr>
          <w:rFonts w:ascii="Arial" w:hAnsi="Arial" w:cs="Arial"/>
          <w:lang w:val="es-ES_tradnl"/>
        </w:rPr>
      </w:pPr>
      <w:r w:rsidRPr="00DB1D42">
        <w:rPr>
          <w:rFonts w:ascii="Arial" w:hAnsi="Arial" w:cs="Arial"/>
          <w:lang w:val="es-ES_tradnl"/>
        </w:rPr>
        <w:t xml:space="preserve">    MAFFIO  </w:t>
      </w:r>
      <w:proofErr w:type="spellStart"/>
      <w:r w:rsidRPr="00DB1D42">
        <w:rPr>
          <w:rFonts w:ascii="Arial" w:hAnsi="Arial" w:cs="Arial"/>
          <w:lang w:val="es-ES_tradnl"/>
        </w:rPr>
        <w:t>Fiorella</w:t>
      </w:r>
      <w:proofErr w:type="spellEnd"/>
      <w:r w:rsidRPr="00DB1D42">
        <w:rPr>
          <w:rFonts w:ascii="Arial" w:hAnsi="Arial" w:cs="Arial"/>
          <w:lang w:val="es-ES_tradnl"/>
        </w:rPr>
        <w:t xml:space="preserve"> Castillo, </w:t>
      </w:r>
      <w:r w:rsidRPr="00DB1D42">
        <w:rPr>
          <w:rFonts w:ascii="Arial" w:hAnsi="Arial" w:cs="Arial"/>
          <w:i/>
          <w:lang w:val="es-ES_tradnl"/>
        </w:rPr>
        <w:t>La sentencia en un proceso civil oral</w:t>
      </w:r>
      <w:r w:rsidRPr="00DB1D42">
        <w:rPr>
          <w:rFonts w:ascii="Arial" w:hAnsi="Arial" w:cs="Arial"/>
          <w:lang w:val="es-ES_tradnl"/>
        </w:rPr>
        <w:t>, 2010.</w:t>
      </w:r>
    </w:p>
    <w:p w:rsidR="00DB1D42" w:rsidRPr="00DB1D42" w:rsidRDefault="00DB1D42" w:rsidP="00DB1D42">
      <w:pPr>
        <w:jc w:val="both"/>
        <w:rPr>
          <w:rFonts w:ascii="Arial" w:hAnsi="Arial" w:cs="Arial"/>
          <w:lang w:val="es-ES_tradnl"/>
        </w:rPr>
      </w:pPr>
    </w:p>
    <w:p w:rsidR="00DB1D42" w:rsidRPr="00DB1D42" w:rsidRDefault="00DB1D42" w:rsidP="00DB1D42">
      <w:pPr>
        <w:pStyle w:val="NormalWeb"/>
        <w:spacing w:before="0" w:beforeAutospacing="0" w:after="0" w:afterAutospacing="0"/>
        <w:ind w:left="1080" w:hanging="720"/>
        <w:jc w:val="both"/>
        <w:rPr>
          <w:rFonts w:ascii="Arial" w:hAnsi="Arial" w:cs="Arial"/>
          <w:lang w:val="es-ES_tradnl"/>
        </w:rPr>
      </w:pPr>
    </w:p>
    <w:p w:rsidR="00DB1D42" w:rsidRPr="00DB1D42" w:rsidRDefault="00DB1D42" w:rsidP="00DB1D4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DB1D42">
        <w:rPr>
          <w:rFonts w:ascii="Arial" w:hAnsi="Arial" w:cs="Arial"/>
        </w:rPr>
        <w:t>Maurino</w:t>
      </w:r>
      <w:proofErr w:type="spellEnd"/>
      <w:r w:rsidRPr="00DB1D42">
        <w:rPr>
          <w:rFonts w:ascii="Arial" w:hAnsi="Arial" w:cs="Arial"/>
        </w:rPr>
        <w:t xml:space="preserve"> Alberto Luis  “Perención de la instancia en el Proceso Civil”. Editorial </w:t>
      </w:r>
      <w:proofErr w:type="spellStart"/>
      <w:r w:rsidRPr="00DB1D42">
        <w:rPr>
          <w:rFonts w:ascii="Arial" w:hAnsi="Arial" w:cs="Arial"/>
        </w:rPr>
        <w:t>Astrea</w:t>
      </w:r>
      <w:proofErr w:type="spellEnd"/>
      <w:r w:rsidRPr="00DB1D42">
        <w:rPr>
          <w:rFonts w:ascii="Arial" w:hAnsi="Arial" w:cs="Arial"/>
        </w:rPr>
        <w:t xml:space="preserve"> Buenos Aires. 1991</w:t>
      </w:r>
    </w:p>
    <w:p w:rsidR="00DB1D42" w:rsidRPr="00DB1D42" w:rsidRDefault="00DB1D42" w:rsidP="00DB1D4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B1D42">
        <w:rPr>
          <w:rFonts w:ascii="Arial" w:hAnsi="Arial" w:cs="Arial"/>
        </w:rPr>
        <w:t xml:space="preserve">González López Jorge Alberto “Nulidades procesales”  </w:t>
      </w:r>
      <w:r w:rsidR="001417E4" w:rsidRPr="00DB1D42">
        <w:rPr>
          <w:rFonts w:ascii="Arial" w:hAnsi="Arial" w:cs="Arial"/>
        </w:rPr>
        <w:t>Editorial</w:t>
      </w:r>
      <w:r w:rsidRPr="00DB1D42">
        <w:rPr>
          <w:rFonts w:ascii="Arial" w:hAnsi="Arial" w:cs="Arial"/>
        </w:rPr>
        <w:t xml:space="preserve"> </w:t>
      </w:r>
      <w:r w:rsidR="001417E4" w:rsidRPr="00DB1D42">
        <w:rPr>
          <w:rFonts w:ascii="Arial" w:hAnsi="Arial" w:cs="Arial"/>
        </w:rPr>
        <w:t xml:space="preserve">Astrea. </w:t>
      </w:r>
      <w:r w:rsidRPr="00DB1D42">
        <w:rPr>
          <w:rFonts w:ascii="Arial" w:hAnsi="Arial" w:cs="Arial"/>
        </w:rPr>
        <w:t xml:space="preserve">3 </w:t>
      </w:r>
      <w:proofErr w:type="gramStart"/>
      <w:r w:rsidRPr="00DB1D42">
        <w:rPr>
          <w:rFonts w:ascii="Arial" w:hAnsi="Arial" w:cs="Arial"/>
        </w:rPr>
        <w:t>reimpresión</w:t>
      </w:r>
      <w:proofErr w:type="gramEnd"/>
      <w:r w:rsidRPr="00DB1D42">
        <w:rPr>
          <w:rFonts w:ascii="Arial" w:hAnsi="Arial" w:cs="Arial"/>
        </w:rPr>
        <w:t>. Buenos Aires  1992.</w:t>
      </w:r>
    </w:p>
    <w:p w:rsidR="00DB1D42" w:rsidRDefault="00DB1D42" w:rsidP="00DB1D4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DB1D42">
        <w:rPr>
          <w:rFonts w:ascii="Arial" w:hAnsi="Arial" w:cs="Arial"/>
        </w:rPr>
        <w:t>Parajeles</w:t>
      </w:r>
      <w:proofErr w:type="spellEnd"/>
      <w:r w:rsidRPr="00DB1D42">
        <w:rPr>
          <w:rFonts w:ascii="Arial" w:hAnsi="Arial" w:cs="Arial"/>
        </w:rPr>
        <w:t xml:space="preserve"> Vindas Gerardo “Proceso de Ejecución de Sentencia “Instituto de Investigac</w:t>
      </w:r>
      <w:r w:rsidR="00197296">
        <w:rPr>
          <w:rFonts w:ascii="Arial" w:hAnsi="Arial" w:cs="Arial"/>
        </w:rPr>
        <w:t>iones Jurídicas s.a. San José</w:t>
      </w:r>
      <w:r w:rsidRPr="00DB1D42">
        <w:rPr>
          <w:rFonts w:ascii="Arial" w:hAnsi="Arial" w:cs="Arial"/>
        </w:rPr>
        <w:t xml:space="preserve"> 2002.</w:t>
      </w:r>
    </w:p>
    <w:p w:rsidR="00807C19" w:rsidRPr="00DB1D42" w:rsidRDefault="00807C19" w:rsidP="00DB1D4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Parajeles</w:t>
      </w:r>
      <w:proofErr w:type="spellEnd"/>
      <w:r>
        <w:rPr>
          <w:rFonts w:ascii="Arial" w:hAnsi="Arial" w:cs="Arial"/>
        </w:rPr>
        <w:t xml:space="preserve"> Vindas Gerardo </w:t>
      </w:r>
      <w:r w:rsidR="00197296">
        <w:rPr>
          <w:rFonts w:ascii="Arial" w:hAnsi="Arial" w:cs="Arial"/>
        </w:rPr>
        <w:t>“Los</w:t>
      </w:r>
      <w:r>
        <w:rPr>
          <w:rFonts w:ascii="Arial" w:hAnsi="Arial" w:cs="Arial"/>
        </w:rPr>
        <w:t xml:space="preserve"> procesos </w:t>
      </w:r>
      <w:r w:rsidR="001417E4">
        <w:rPr>
          <w:rFonts w:ascii="Arial" w:hAnsi="Arial" w:cs="Arial"/>
        </w:rPr>
        <w:t>cobratorios</w:t>
      </w:r>
      <w:r>
        <w:rPr>
          <w:rFonts w:ascii="Arial" w:hAnsi="Arial" w:cs="Arial"/>
        </w:rPr>
        <w:t xml:space="preserve">” </w:t>
      </w:r>
      <w:r w:rsidR="00197296" w:rsidRPr="00DB1D42">
        <w:rPr>
          <w:rFonts w:ascii="Arial" w:hAnsi="Arial" w:cs="Arial"/>
        </w:rPr>
        <w:t xml:space="preserve">Investigaciones Jurídicas s.a. San </w:t>
      </w:r>
      <w:r w:rsidR="001417E4" w:rsidRPr="00DB1D42">
        <w:rPr>
          <w:rFonts w:ascii="Arial" w:hAnsi="Arial" w:cs="Arial"/>
        </w:rPr>
        <w:t>Jo</w:t>
      </w:r>
      <w:r w:rsidR="001417E4">
        <w:rPr>
          <w:rFonts w:ascii="Arial" w:hAnsi="Arial" w:cs="Arial"/>
        </w:rPr>
        <w:t>sé</w:t>
      </w:r>
      <w:r w:rsidR="00197296">
        <w:rPr>
          <w:rFonts w:ascii="Arial" w:hAnsi="Arial" w:cs="Arial"/>
        </w:rPr>
        <w:t xml:space="preserve"> 2009.</w:t>
      </w:r>
    </w:p>
    <w:p w:rsidR="00DB1D42" w:rsidRDefault="00DB1D42" w:rsidP="00DB1D42">
      <w:pPr>
        <w:pStyle w:val="NormalWeb"/>
        <w:spacing w:before="0" w:beforeAutospacing="0" w:after="0" w:afterAutospacing="0"/>
        <w:ind w:left="1080" w:hanging="720"/>
        <w:jc w:val="both"/>
        <w:rPr>
          <w:rFonts w:ascii="Arial" w:hAnsi="Arial" w:cs="Arial"/>
        </w:rPr>
      </w:pPr>
      <w:r w:rsidRPr="00DB1D42">
        <w:rPr>
          <w:rFonts w:ascii="Arial" w:hAnsi="Arial" w:cs="Arial"/>
          <w:u w:val="single"/>
        </w:rPr>
        <w:t>LEGISLACION</w:t>
      </w:r>
      <w:r w:rsidRPr="00DB1D42">
        <w:rPr>
          <w:rFonts w:ascii="Arial" w:hAnsi="Arial" w:cs="Arial"/>
        </w:rPr>
        <w:t>:</w:t>
      </w:r>
    </w:p>
    <w:p w:rsidR="00DB1D42" w:rsidRPr="00DB1D42" w:rsidRDefault="00DB1D42" w:rsidP="00DB1D42">
      <w:pPr>
        <w:pStyle w:val="NormalWeb"/>
        <w:spacing w:before="0" w:beforeAutospacing="0" w:after="0" w:afterAutospacing="0"/>
        <w:ind w:left="1080" w:hanging="720"/>
        <w:jc w:val="both"/>
        <w:rPr>
          <w:rFonts w:ascii="Arial" w:hAnsi="Arial" w:cs="Arial"/>
        </w:rPr>
      </w:pPr>
      <w:r w:rsidRPr="00DB1D42">
        <w:rPr>
          <w:rFonts w:ascii="Arial" w:hAnsi="Arial" w:cs="Arial"/>
        </w:rPr>
        <w:t> Asamblea Legislativa, Código Procesal Civil, Ley 7130 del 16 de agosto de 1989.</w:t>
      </w:r>
    </w:p>
    <w:p w:rsidR="00DB1D42" w:rsidRPr="00DB1D42" w:rsidRDefault="00DB1D42" w:rsidP="00DB1D42">
      <w:pPr>
        <w:pStyle w:val="NormalWeb"/>
        <w:spacing w:before="0" w:beforeAutospacing="0" w:after="0" w:afterAutospacing="0"/>
        <w:ind w:left="1080" w:hanging="720"/>
        <w:jc w:val="both"/>
        <w:rPr>
          <w:rFonts w:ascii="Arial" w:hAnsi="Arial" w:cs="Arial"/>
        </w:rPr>
      </w:pPr>
      <w:r w:rsidRPr="00DB1D42">
        <w:rPr>
          <w:rFonts w:ascii="Arial" w:hAnsi="Arial" w:cs="Arial"/>
        </w:rPr>
        <w:t> Asamblea Legislativa. Decreto Ejecutivo n 32493. Arancel de Honorarios por Servicios Profesionales de Abogacía y Notariado, 9 de marzo del 2005, publicado en la Gaceta 150 del 5 de agosto del 2005.</w:t>
      </w:r>
    </w:p>
    <w:p w:rsidR="00DB1D42" w:rsidRPr="00DB1D42" w:rsidRDefault="00DB1D42" w:rsidP="00DB1D42">
      <w:pPr>
        <w:pStyle w:val="NormalWeb"/>
        <w:spacing w:before="0" w:beforeAutospacing="0" w:after="0" w:afterAutospacing="0"/>
        <w:ind w:left="1080" w:hanging="720"/>
        <w:jc w:val="both"/>
        <w:rPr>
          <w:rFonts w:ascii="Arial" w:hAnsi="Arial" w:cs="Arial"/>
        </w:rPr>
      </w:pPr>
      <w:r w:rsidRPr="00DB1D42">
        <w:rPr>
          <w:rFonts w:ascii="Arial" w:hAnsi="Arial" w:cs="Arial"/>
        </w:rPr>
        <w:t> Asamblea Legislativa, Ley de Cobro Judicial, numero 8624 del 20 de octubre de 2007 publicada en el alcance número 34 del Diario Oficial la Gaceta numero 223.</w:t>
      </w:r>
    </w:p>
    <w:p w:rsidR="00DB1D42" w:rsidRPr="00DB1D42" w:rsidRDefault="00DB1D42" w:rsidP="00DB1D42">
      <w:pPr>
        <w:pStyle w:val="NormalWeb"/>
        <w:spacing w:before="0" w:beforeAutospacing="0" w:after="0" w:afterAutospacing="0"/>
        <w:ind w:left="1080" w:hanging="720"/>
        <w:jc w:val="both"/>
        <w:rPr>
          <w:rFonts w:ascii="Arial" w:hAnsi="Arial" w:cs="Arial"/>
        </w:rPr>
      </w:pPr>
      <w:r w:rsidRPr="00DB1D42">
        <w:rPr>
          <w:rFonts w:ascii="Arial" w:hAnsi="Arial" w:cs="Arial"/>
        </w:rPr>
        <w:t> Asamblea Legislativa, Ley de Arrendamientos Urbanos y Suburbanos numero 7527 de agosto de 1995, publicada  en el Alcance numero 25 del diario Oficial la Gaceta, numero 122.</w:t>
      </w:r>
    </w:p>
    <w:p w:rsidR="00DB1D42" w:rsidRDefault="00DB1D42" w:rsidP="00DB1D42">
      <w:pPr>
        <w:pStyle w:val="NormalWeb"/>
        <w:spacing w:before="0" w:beforeAutospacing="0" w:after="0" w:afterAutospacing="0"/>
        <w:ind w:left="1080" w:hanging="720"/>
        <w:jc w:val="both"/>
        <w:rPr>
          <w:rFonts w:ascii="Arial" w:hAnsi="Arial" w:cs="Arial"/>
        </w:rPr>
      </w:pPr>
      <w:r w:rsidRPr="00DB1D42">
        <w:rPr>
          <w:rFonts w:ascii="Arial" w:hAnsi="Arial" w:cs="Arial"/>
        </w:rPr>
        <w:t>Asamblea Legislativa, Ley de Arrendamientos Urbanos y Suburbanos número 7527 de agosto de 1995. Comentada por Juan Marcos Rivero Sánchez.  I edición  Imprenta y Litografía Mundo  Grafico. San José Costa Rica. 1999.</w:t>
      </w:r>
    </w:p>
    <w:p w:rsidR="00DB1D42" w:rsidRDefault="00DB1D42" w:rsidP="00DB1D4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B1D42">
        <w:rPr>
          <w:rFonts w:ascii="Arial" w:hAnsi="Arial" w:cs="Arial"/>
        </w:rPr>
        <w:t>Asamblea Legislativa, Ley de Notificaciones, numero 8687 del mes de enero del año 2009.</w:t>
      </w:r>
    </w:p>
    <w:p w:rsidR="00903194" w:rsidRDefault="00903194" w:rsidP="00903194">
      <w:pPr>
        <w:pStyle w:val="NormalWeb"/>
        <w:spacing w:before="0" w:beforeAutospacing="0" w:after="0" w:afterAutospacing="0"/>
        <w:ind w:left="108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Asamblea Legislativa, Ley</w:t>
      </w:r>
      <w:r w:rsidRPr="00903194">
        <w:rPr>
          <w:rFonts w:ascii="Arial" w:hAnsi="Arial" w:cs="Arial"/>
        </w:rPr>
        <w:t xml:space="preserve"> 9160</w:t>
      </w:r>
      <w:r>
        <w:rPr>
          <w:rFonts w:ascii="Arial" w:hAnsi="Arial" w:cs="Arial"/>
        </w:rPr>
        <w:t xml:space="preserve"> del 30 de julio del 2013</w:t>
      </w:r>
      <w:r w:rsidRPr="009031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(Ley del Monitorio Arrendaticio)</w:t>
      </w:r>
      <w:r w:rsidR="00FB457C">
        <w:rPr>
          <w:rFonts w:ascii="Arial" w:hAnsi="Arial" w:cs="Arial"/>
        </w:rPr>
        <w:t>.</w:t>
      </w:r>
    </w:p>
    <w:p w:rsidR="00FB457C" w:rsidRPr="00903194" w:rsidRDefault="00F5027E" w:rsidP="00903194">
      <w:pPr>
        <w:pStyle w:val="NormalWeb"/>
        <w:spacing w:before="0" w:beforeAutospacing="0" w:after="0" w:afterAutospacing="0"/>
        <w:ind w:left="108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**</w:t>
      </w:r>
      <w:r w:rsidR="00FB457C">
        <w:rPr>
          <w:rFonts w:ascii="Arial" w:hAnsi="Arial" w:cs="Arial"/>
        </w:rPr>
        <w:t>Además la antología que se encuentra en la fotocopiadora y otro documento referido a la Ley de Cobro Judicial, en el tema central de proceso monitorio</w:t>
      </w:r>
    </w:p>
    <w:p w:rsidR="00903194" w:rsidRPr="00DB1D42" w:rsidRDefault="00903194" w:rsidP="00DB1D4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DB1D42" w:rsidRPr="00DB1D42" w:rsidRDefault="00DB1D42" w:rsidP="00DB1D42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u w:val="single"/>
        </w:rPr>
      </w:pPr>
    </w:p>
    <w:sectPr w:rsidR="00DB1D42" w:rsidRPr="00DB1D42" w:rsidSect="007253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A6B4B"/>
    <w:multiLevelType w:val="hybridMultilevel"/>
    <w:tmpl w:val="024A17D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B1345"/>
    <w:multiLevelType w:val="hybridMultilevel"/>
    <w:tmpl w:val="74C0753E"/>
    <w:lvl w:ilvl="0" w:tplc="DDB86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DB1D42"/>
    <w:rsid w:val="000B275E"/>
    <w:rsid w:val="001417E4"/>
    <w:rsid w:val="00197296"/>
    <w:rsid w:val="002A6C31"/>
    <w:rsid w:val="003732AF"/>
    <w:rsid w:val="004607C7"/>
    <w:rsid w:val="00467B7F"/>
    <w:rsid w:val="005E6EC7"/>
    <w:rsid w:val="006301C9"/>
    <w:rsid w:val="00691FA2"/>
    <w:rsid w:val="0072534C"/>
    <w:rsid w:val="00807C19"/>
    <w:rsid w:val="00854308"/>
    <w:rsid w:val="008B546F"/>
    <w:rsid w:val="00903194"/>
    <w:rsid w:val="00922789"/>
    <w:rsid w:val="0093277D"/>
    <w:rsid w:val="009431D1"/>
    <w:rsid w:val="00952968"/>
    <w:rsid w:val="00981FD8"/>
    <w:rsid w:val="00A00324"/>
    <w:rsid w:val="00A6349F"/>
    <w:rsid w:val="00B81120"/>
    <w:rsid w:val="00BE4DFD"/>
    <w:rsid w:val="00C0596B"/>
    <w:rsid w:val="00C76EA4"/>
    <w:rsid w:val="00D1324A"/>
    <w:rsid w:val="00D27B28"/>
    <w:rsid w:val="00DB1D42"/>
    <w:rsid w:val="00F5027E"/>
    <w:rsid w:val="00FB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DB1D4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unhideWhenUsed/>
    <w:rsid w:val="00DB1D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villlalobos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1314</Words>
  <Characters>7233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**.**</Company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**.**</dc:creator>
  <cp:lastModifiedBy>**.**</cp:lastModifiedBy>
  <cp:revision>22</cp:revision>
  <dcterms:created xsi:type="dcterms:W3CDTF">2015-02-25T16:59:00Z</dcterms:created>
  <dcterms:modified xsi:type="dcterms:W3CDTF">2015-03-14T17:52:00Z</dcterms:modified>
</cp:coreProperties>
</file>