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9C2" w:rsidRDefault="007B1A0A" w:rsidP="00DB59C2">
      <w:pPr>
        <w:spacing w:line="240" w:lineRule="auto"/>
      </w:pPr>
      <w:r>
        <w:rPr>
          <w:noProof/>
          <w:lang w:eastAsia="es-CR"/>
        </w:rPr>
        <w:drawing>
          <wp:anchor distT="0" distB="0" distL="114300" distR="114300" simplePos="0" relativeHeight="251658240" behindDoc="0" locked="0" layoutInCell="1" allowOverlap="1" wp14:anchorId="566705A6" wp14:editId="4950A059">
            <wp:simplePos x="0" y="0"/>
            <wp:positionH relativeFrom="margin">
              <wp:align>right</wp:align>
            </wp:positionH>
            <wp:positionV relativeFrom="paragraph">
              <wp:posOffset>565</wp:posOffset>
            </wp:positionV>
            <wp:extent cx="1321435" cy="1294765"/>
            <wp:effectExtent l="0" t="0" r="0" b="0"/>
            <wp:wrapThrough wrapText="bothSides">
              <wp:wrapPolygon edited="0">
                <wp:start x="9653" y="636"/>
                <wp:lineTo x="6228" y="3496"/>
                <wp:lineTo x="4048" y="5720"/>
                <wp:lineTo x="3425" y="10170"/>
                <wp:lineTo x="4671" y="11441"/>
                <wp:lineTo x="9653" y="11441"/>
                <wp:lineTo x="6228" y="13666"/>
                <wp:lineTo x="3425" y="15890"/>
                <wp:lineTo x="4048" y="20657"/>
                <wp:lineTo x="17438" y="20657"/>
                <wp:lineTo x="18061" y="16208"/>
                <wp:lineTo x="16815" y="14937"/>
                <wp:lineTo x="11833" y="11441"/>
                <wp:lineTo x="16192" y="11441"/>
                <wp:lineTo x="18061" y="9534"/>
                <wp:lineTo x="17438" y="5720"/>
                <wp:lineTo x="15569" y="3814"/>
                <wp:lineTo x="11833" y="636"/>
                <wp:lineTo x="9653" y="636"/>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1435" cy="1294765"/>
                    </a:xfrm>
                    <a:prstGeom prst="rect">
                      <a:avLst/>
                    </a:prstGeom>
                    <a:solidFill>
                      <a:srgbClr val="FFFFFF">
                        <a:alpha val="0"/>
                      </a:srgbClr>
                    </a:solidFill>
                    <a:ln>
                      <a:noFill/>
                    </a:ln>
                  </pic:spPr>
                </pic:pic>
              </a:graphicData>
            </a:graphic>
          </wp:anchor>
        </w:drawing>
      </w:r>
      <w:r>
        <w:rPr>
          <w:noProof/>
          <w:lang w:eastAsia="es-CR"/>
        </w:rPr>
        <w:drawing>
          <wp:anchor distT="0" distB="0" distL="114300" distR="114300" simplePos="0" relativeHeight="251659264" behindDoc="0" locked="0" layoutInCell="1" allowOverlap="1" wp14:anchorId="42F86E67" wp14:editId="4FB0446D">
            <wp:simplePos x="0" y="0"/>
            <wp:positionH relativeFrom="margin">
              <wp:posOffset>2232660</wp:posOffset>
            </wp:positionH>
            <wp:positionV relativeFrom="paragraph">
              <wp:posOffset>108600</wp:posOffset>
            </wp:positionV>
            <wp:extent cx="1146810" cy="723900"/>
            <wp:effectExtent l="0" t="0" r="0" b="0"/>
            <wp:wrapThrough wrapText="bothSides">
              <wp:wrapPolygon edited="0">
                <wp:start x="19017" y="5684"/>
                <wp:lineTo x="359" y="7958"/>
                <wp:lineTo x="0" y="14779"/>
                <wp:lineTo x="2870" y="15916"/>
                <wp:lineTo x="18299" y="15916"/>
                <wp:lineTo x="19017" y="14779"/>
                <wp:lineTo x="21169" y="8526"/>
                <wp:lineTo x="21169" y="5684"/>
                <wp:lineTo x="19017" y="5684"/>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6810" cy="723900"/>
                    </a:xfrm>
                    <a:prstGeom prst="rect">
                      <a:avLst/>
                    </a:prstGeom>
                    <a:solidFill>
                      <a:srgbClr val="FFFFFF">
                        <a:alpha val="0"/>
                      </a:srgbClr>
                    </a:solidFill>
                    <a:ln>
                      <a:noFill/>
                    </a:ln>
                  </pic:spPr>
                </pic:pic>
              </a:graphicData>
            </a:graphic>
          </wp:anchor>
        </w:drawing>
      </w:r>
      <w:r>
        <w:object w:dxaOrig="953" w:dyaOrig="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9.5pt" o:ole="" filled="t">
            <v:fill opacity="0" color2="black"/>
            <v:imagedata r:id="rId7" o:title=""/>
          </v:shape>
          <o:OLEObject Type="Embed" ProgID="Imagen" ShapeID="_x0000_i1025" DrawAspect="Content" ObjectID="_1488814894" r:id="rId8"/>
        </w:object>
      </w:r>
    </w:p>
    <w:p w:rsidR="00FF6BAC" w:rsidRDefault="00FF6BAC" w:rsidP="00DB59C2">
      <w:pPr>
        <w:spacing w:line="240" w:lineRule="auto"/>
        <w:jc w:val="center"/>
        <w:rPr>
          <w:b/>
          <w:sz w:val="32"/>
          <w:szCs w:val="32"/>
        </w:rPr>
      </w:pPr>
    </w:p>
    <w:p w:rsidR="00C239DE" w:rsidRDefault="00C239DE" w:rsidP="00DB59C2">
      <w:pPr>
        <w:spacing w:line="240" w:lineRule="auto"/>
        <w:jc w:val="center"/>
        <w:rPr>
          <w:b/>
          <w:sz w:val="32"/>
          <w:szCs w:val="32"/>
        </w:rPr>
      </w:pPr>
    </w:p>
    <w:p w:rsidR="00DB59C2" w:rsidRPr="00AA7927" w:rsidRDefault="00DB59C2" w:rsidP="00DB59C2">
      <w:pPr>
        <w:spacing w:line="240" w:lineRule="auto"/>
        <w:jc w:val="center"/>
        <w:rPr>
          <w:b/>
          <w:sz w:val="36"/>
          <w:szCs w:val="36"/>
        </w:rPr>
      </w:pPr>
      <w:r w:rsidRPr="00AA7927">
        <w:rPr>
          <w:b/>
          <w:sz w:val="36"/>
          <w:szCs w:val="36"/>
        </w:rPr>
        <w:t>UNIVERSIDAD DE COSTA RICA</w:t>
      </w:r>
    </w:p>
    <w:p w:rsidR="00DB59C2" w:rsidRDefault="00DB59C2" w:rsidP="00DB59C2">
      <w:pPr>
        <w:spacing w:line="240" w:lineRule="auto"/>
        <w:jc w:val="center"/>
      </w:pPr>
      <w:r w:rsidRPr="00AA7927">
        <w:rPr>
          <w:b/>
          <w:sz w:val="36"/>
          <w:szCs w:val="36"/>
        </w:rPr>
        <w:t>FACULTAD DE DERECHO</w:t>
      </w:r>
    </w:p>
    <w:p w:rsidR="00DB59C2" w:rsidRDefault="00DB59C2" w:rsidP="00DB59C2">
      <w:pPr>
        <w:spacing w:line="240" w:lineRule="auto"/>
      </w:pPr>
    </w:p>
    <w:p w:rsidR="00DB59C2" w:rsidRPr="005025FF" w:rsidRDefault="00DB59C2" w:rsidP="00DB59C2">
      <w:pPr>
        <w:spacing w:line="240" w:lineRule="auto"/>
        <w:jc w:val="center"/>
        <w:rPr>
          <w:b/>
        </w:rPr>
      </w:pPr>
      <w:r w:rsidRPr="005025FF">
        <w:rPr>
          <w:b/>
        </w:rPr>
        <w:t>PROGRAMA DEL CURSO</w:t>
      </w:r>
    </w:p>
    <w:p w:rsidR="00DB59C2" w:rsidRPr="005025FF" w:rsidRDefault="00DB59C2" w:rsidP="00DB59C2">
      <w:pPr>
        <w:spacing w:line="240" w:lineRule="auto"/>
        <w:jc w:val="center"/>
        <w:rPr>
          <w:b/>
        </w:rPr>
      </w:pPr>
      <w:r w:rsidRPr="005025FF">
        <w:rPr>
          <w:b/>
        </w:rPr>
        <w:t>DE-3012 DERECHO CONSTITUCIONAL III</w:t>
      </w:r>
    </w:p>
    <w:p w:rsidR="00DB59C2" w:rsidRDefault="00DB59C2" w:rsidP="00DB59C2">
      <w:pPr>
        <w:spacing w:line="240" w:lineRule="auto"/>
      </w:pPr>
    </w:p>
    <w:p w:rsidR="00AA7927" w:rsidRDefault="00AA7927" w:rsidP="00DB59C2">
      <w:pPr>
        <w:spacing w:line="240" w:lineRule="auto"/>
      </w:pPr>
    </w:p>
    <w:p w:rsidR="00DB59C2" w:rsidRDefault="00DB59C2" w:rsidP="00DB59C2">
      <w:pPr>
        <w:spacing w:line="240" w:lineRule="auto"/>
      </w:pPr>
      <w:r>
        <w:t>Nivel de la carrera:</w:t>
      </w:r>
      <w:r w:rsidRPr="00DB59C2">
        <w:t xml:space="preserve"> </w:t>
      </w:r>
      <w:r>
        <w:tab/>
      </w:r>
      <w:r w:rsidR="005025FF">
        <w:tab/>
      </w:r>
      <w:r>
        <w:t>3er año</w:t>
      </w:r>
    </w:p>
    <w:p w:rsidR="00DB59C2" w:rsidRDefault="00DB59C2" w:rsidP="00DB59C2">
      <w:pPr>
        <w:spacing w:line="240" w:lineRule="auto"/>
      </w:pPr>
      <w:r>
        <w:t xml:space="preserve">Créditos: </w:t>
      </w:r>
      <w:r>
        <w:tab/>
      </w:r>
      <w:r>
        <w:tab/>
      </w:r>
      <w:r>
        <w:tab/>
      </w:r>
      <w:r w:rsidR="005025FF">
        <w:tab/>
      </w:r>
      <w:r>
        <w:t>3</w:t>
      </w:r>
    </w:p>
    <w:p w:rsidR="00DB59C2" w:rsidRDefault="00DB59C2" w:rsidP="00DB59C2">
      <w:pPr>
        <w:spacing w:line="240" w:lineRule="auto"/>
      </w:pPr>
      <w:r>
        <w:t xml:space="preserve">Año: </w:t>
      </w:r>
      <w:r>
        <w:tab/>
      </w:r>
      <w:r>
        <w:tab/>
      </w:r>
      <w:r>
        <w:tab/>
      </w:r>
      <w:r>
        <w:tab/>
      </w:r>
      <w:r w:rsidR="005025FF">
        <w:tab/>
      </w:r>
      <w:r>
        <w:t>2015</w:t>
      </w:r>
    </w:p>
    <w:p w:rsidR="00DB59C2" w:rsidRDefault="00DB59C2" w:rsidP="00DB59C2">
      <w:pPr>
        <w:spacing w:line="240" w:lineRule="auto"/>
      </w:pPr>
      <w:r>
        <w:t xml:space="preserve">Ciclo: </w:t>
      </w:r>
      <w:r>
        <w:tab/>
      </w:r>
      <w:r>
        <w:tab/>
      </w:r>
      <w:r>
        <w:tab/>
      </w:r>
      <w:r w:rsidR="005025FF">
        <w:tab/>
      </w:r>
      <w:r>
        <w:t>Primer semestre</w:t>
      </w:r>
    </w:p>
    <w:p w:rsidR="00DB59C2" w:rsidRDefault="00DB59C2" w:rsidP="00DB59C2">
      <w:pPr>
        <w:spacing w:line="240" w:lineRule="auto"/>
      </w:pPr>
      <w:r>
        <w:t xml:space="preserve">Requisitos y </w:t>
      </w:r>
      <w:proofErr w:type="spellStart"/>
      <w:r>
        <w:t>Correquisitos</w:t>
      </w:r>
      <w:proofErr w:type="spellEnd"/>
      <w:r>
        <w:t xml:space="preserve">: </w:t>
      </w:r>
      <w:r w:rsidR="005025FF">
        <w:tab/>
      </w:r>
      <w:r>
        <w:t>DE-3004 Derecho Constitucional II</w:t>
      </w:r>
    </w:p>
    <w:p w:rsidR="00DB59C2" w:rsidRDefault="00DB59C2" w:rsidP="00DB59C2">
      <w:pPr>
        <w:spacing w:line="240" w:lineRule="auto"/>
      </w:pPr>
    </w:p>
    <w:p w:rsidR="00DB59C2" w:rsidRDefault="00DB59C2" w:rsidP="00DB59C2">
      <w:pPr>
        <w:spacing w:line="240" w:lineRule="auto"/>
      </w:pPr>
    </w:p>
    <w:p w:rsidR="00DB59C2" w:rsidRPr="004D1BE7" w:rsidRDefault="00DB59C2" w:rsidP="00AA7927">
      <w:pPr>
        <w:pBdr>
          <w:top w:val="single" w:sz="4" w:space="1" w:color="auto"/>
          <w:left w:val="single" w:sz="4" w:space="4" w:color="auto"/>
          <w:bottom w:val="single" w:sz="4" w:space="1" w:color="auto"/>
          <w:right w:val="single" w:sz="4" w:space="4" w:color="auto"/>
        </w:pBdr>
        <w:spacing w:line="240" w:lineRule="auto"/>
        <w:rPr>
          <w:b/>
        </w:rPr>
      </w:pPr>
      <w:r w:rsidRPr="004D1BE7">
        <w:rPr>
          <w:b/>
        </w:rPr>
        <w:t xml:space="preserve">Docente: Prof. </w:t>
      </w:r>
      <w:proofErr w:type="spellStart"/>
      <w:r w:rsidRPr="004D1BE7">
        <w:rPr>
          <w:b/>
        </w:rPr>
        <w:t>M.Sc</w:t>
      </w:r>
      <w:proofErr w:type="spellEnd"/>
      <w:r w:rsidRPr="004D1BE7">
        <w:rPr>
          <w:b/>
        </w:rPr>
        <w:t>. Andrés González Porras</w:t>
      </w:r>
    </w:p>
    <w:p w:rsidR="00DB59C2" w:rsidRPr="00DB59C2" w:rsidRDefault="00DB59C2" w:rsidP="00AA7927">
      <w:pPr>
        <w:pBdr>
          <w:top w:val="single" w:sz="4" w:space="1" w:color="auto"/>
          <w:left w:val="single" w:sz="4" w:space="4" w:color="auto"/>
          <w:bottom w:val="single" w:sz="4" w:space="1" w:color="auto"/>
          <w:right w:val="single" w:sz="4" w:space="4" w:color="auto"/>
        </w:pBdr>
        <w:spacing w:line="240" w:lineRule="auto"/>
        <w:rPr>
          <w:i/>
          <w:sz w:val="24"/>
          <w:szCs w:val="24"/>
          <w:lang w:val="en-US"/>
        </w:rPr>
      </w:pPr>
      <w:r w:rsidRPr="000F6BA4">
        <w:rPr>
          <w:i/>
          <w:sz w:val="24"/>
          <w:szCs w:val="24"/>
          <w:lang w:val="en-US"/>
        </w:rPr>
        <w:t xml:space="preserve">Email. </w:t>
      </w:r>
      <w:hyperlink r:id="rId9" w:history="1">
        <w:r w:rsidRPr="000F6BA4">
          <w:rPr>
            <w:rStyle w:val="Hipervnculo"/>
            <w:i/>
            <w:sz w:val="24"/>
            <w:szCs w:val="24"/>
            <w:lang w:val="en-US"/>
          </w:rPr>
          <w:t>andresjgonzalez@gmail.com</w:t>
        </w:r>
      </w:hyperlink>
      <w:r w:rsidRPr="000F6BA4">
        <w:rPr>
          <w:i/>
          <w:sz w:val="24"/>
          <w:szCs w:val="24"/>
          <w:lang w:val="en-US"/>
        </w:rPr>
        <w:t xml:space="preserve">  </w:t>
      </w:r>
      <w:hyperlink r:id="rId10" w:history="1">
        <w:r w:rsidRPr="00DB59C2">
          <w:rPr>
            <w:rStyle w:val="Hipervnculo"/>
            <w:i/>
            <w:sz w:val="24"/>
            <w:szCs w:val="24"/>
            <w:lang w:val="en-US"/>
          </w:rPr>
          <w:t>andres.gonzalezporras@ucr.ac.cr</w:t>
        </w:r>
      </w:hyperlink>
      <w:r w:rsidRPr="00DB59C2">
        <w:rPr>
          <w:i/>
          <w:sz w:val="24"/>
          <w:szCs w:val="24"/>
          <w:lang w:val="en-US"/>
        </w:rPr>
        <w:t xml:space="preserve"> </w:t>
      </w:r>
    </w:p>
    <w:p w:rsidR="00DB59C2" w:rsidRPr="00DB59C2" w:rsidRDefault="00DB59C2" w:rsidP="00AA7927">
      <w:pPr>
        <w:pBdr>
          <w:top w:val="single" w:sz="4" w:space="1" w:color="auto"/>
          <w:left w:val="single" w:sz="4" w:space="4" w:color="auto"/>
          <w:bottom w:val="single" w:sz="4" w:space="1" w:color="auto"/>
          <w:right w:val="single" w:sz="4" w:space="4" w:color="auto"/>
        </w:pBdr>
        <w:spacing w:line="240" w:lineRule="auto"/>
        <w:rPr>
          <w:i/>
          <w:sz w:val="24"/>
          <w:szCs w:val="24"/>
          <w:lang w:val="en-US"/>
        </w:rPr>
      </w:pPr>
      <w:r w:rsidRPr="00DB59C2">
        <w:rPr>
          <w:i/>
          <w:sz w:val="24"/>
          <w:szCs w:val="24"/>
          <w:lang w:val="en-US"/>
        </w:rPr>
        <w:t xml:space="preserve">Fb. </w:t>
      </w:r>
      <w:hyperlink r:id="rId11" w:history="1">
        <w:r w:rsidRPr="00DB59C2">
          <w:rPr>
            <w:rStyle w:val="Hipervnculo"/>
            <w:i/>
            <w:sz w:val="24"/>
            <w:szCs w:val="24"/>
            <w:lang w:val="en-US"/>
          </w:rPr>
          <w:t>http://www.facebook.com/andres.gonzalezporras</w:t>
        </w:r>
      </w:hyperlink>
      <w:r w:rsidRPr="00DB59C2">
        <w:rPr>
          <w:i/>
          <w:sz w:val="24"/>
          <w:szCs w:val="24"/>
          <w:lang w:val="en-US"/>
        </w:rPr>
        <w:t xml:space="preserve"> </w:t>
      </w:r>
    </w:p>
    <w:p w:rsidR="00DB59C2" w:rsidRPr="00DB59C2" w:rsidRDefault="00DB59C2" w:rsidP="00AA7927">
      <w:pPr>
        <w:pBdr>
          <w:top w:val="single" w:sz="4" w:space="1" w:color="auto"/>
          <w:left w:val="single" w:sz="4" w:space="4" w:color="auto"/>
          <w:bottom w:val="single" w:sz="4" w:space="1" w:color="auto"/>
          <w:right w:val="single" w:sz="4" w:space="4" w:color="auto"/>
        </w:pBdr>
        <w:spacing w:line="240" w:lineRule="auto"/>
        <w:rPr>
          <w:i/>
          <w:sz w:val="24"/>
          <w:szCs w:val="24"/>
        </w:rPr>
      </w:pPr>
      <w:proofErr w:type="spellStart"/>
      <w:r w:rsidRPr="00DB59C2">
        <w:rPr>
          <w:i/>
          <w:sz w:val="24"/>
          <w:szCs w:val="24"/>
        </w:rPr>
        <w:t>Twiter</w:t>
      </w:r>
      <w:proofErr w:type="spellEnd"/>
      <w:r w:rsidRPr="00DB59C2">
        <w:rPr>
          <w:i/>
          <w:sz w:val="24"/>
          <w:szCs w:val="24"/>
        </w:rPr>
        <w:t xml:space="preserve">: </w:t>
      </w:r>
      <w:proofErr w:type="spellStart"/>
      <w:r w:rsidRPr="00DB59C2">
        <w:rPr>
          <w:i/>
          <w:sz w:val="24"/>
          <w:szCs w:val="24"/>
        </w:rPr>
        <w:t>AJGonzalezCR</w:t>
      </w:r>
      <w:proofErr w:type="spellEnd"/>
    </w:p>
    <w:p w:rsidR="00DB59C2" w:rsidRPr="00DB59C2" w:rsidRDefault="00DB59C2" w:rsidP="00AA7927">
      <w:pPr>
        <w:pBdr>
          <w:top w:val="single" w:sz="4" w:space="1" w:color="auto"/>
          <w:left w:val="single" w:sz="4" w:space="4" w:color="auto"/>
          <w:bottom w:val="single" w:sz="4" w:space="1" w:color="auto"/>
          <w:right w:val="single" w:sz="4" w:space="4" w:color="auto"/>
        </w:pBdr>
        <w:spacing w:line="240" w:lineRule="auto"/>
        <w:rPr>
          <w:sz w:val="24"/>
          <w:szCs w:val="24"/>
        </w:rPr>
      </w:pPr>
      <w:r w:rsidRPr="00DB59C2">
        <w:rPr>
          <w:i/>
          <w:sz w:val="24"/>
          <w:szCs w:val="24"/>
        </w:rPr>
        <w:t>Cel. 6050-8489</w:t>
      </w:r>
    </w:p>
    <w:p w:rsidR="00DB59C2" w:rsidRDefault="00DB59C2" w:rsidP="00DB59C2">
      <w:pPr>
        <w:spacing w:line="240" w:lineRule="auto"/>
      </w:pPr>
    </w:p>
    <w:p w:rsidR="00AA7927" w:rsidRDefault="00AA7927" w:rsidP="00AA7927">
      <w:pPr>
        <w:spacing w:line="240" w:lineRule="auto"/>
        <w:rPr>
          <w:b/>
        </w:rPr>
      </w:pPr>
    </w:p>
    <w:p w:rsidR="00DB59C2" w:rsidRDefault="00DB59C2" w:rsidP="00DB59C2">
      <w:pPr>
        <w:spacing w:line="240" w:lineRule="auto"/>
        <w:jc w:val="center"/>
      </w:pPr>
      <w:r w:rsidRPr="00DB59C2">
        <w:rPr>
          <w:b/>
        </w:rPr>
        <w:t>MISIÓN DE LA FACULTAD DE DERECHO</w:t>
      </w:r>
    </w:p>
    <w:p w:rsidR="00DB59C2" w:rsidRDefault="00DB59C2" w:rsidP="00DB59C2">
      <w:pPr>
        <w:spacing w:line="240" w:lineRule="auto"/>
      </w:pPr>
    </w:p>
    <w:p w:rsidR="00DB59C2" w:rsidRDefault="00DB59C2" w:rsidP="00DB59C2">
      <w:pPr>
        <w:spacing w:line="240" w:lineRule="auto"/>
      </w:pPr>
      <w: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lastRenderedPageBreak/>
        <w:t>VISIÓN DE LA FACULTAD DE DERECHO</w:t>
      </w:r>
    </w:p>
    <w:p w:rsidR="00DB59C2" w:rsidRDefault="00DB59C2" w:rsidP="00DB59C2">
      <w:pPr>
        <w:spacing w:line="240" w:lineRule="auto"/>
      </w:pPr>
    </w:p>
    <w:p w:rsidR="00DB59C2" w:rsidRDefault="00DB59C2" w:rsidP="00DB59C2">
      <w:pPr>
        <w:spacing w:line="240" w:lineRule="auto"/>
      </w:pPr>
      <w: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DESCRIPCIÓN Y JUSTIFICACIÓN</w:t>
      </w:r>
    </w:p>
    <w:p w:rsidR="00DB59C2" w:rsidRDefault="00DB59C2" w:rsidP="00DB59C2">
      <w:pPr>
        <w:spacing w:line="240" w:lineRule="auto"/>
      </w:pPr>
    </w:p>
    <w:p w:rsidR="00DB59C2" w:rsidRDefault="00DB59C2" w:rsidP="00DB59C2">
      <w:pPr>
        <w:spacing w:line="240" w:lineRule="auto"/>
      </w:pPr>
      <w:r>
        <w:t xml:space="preserve">La reforma por medio de la cual se creó la Sala Constitucional, a través de la Ley No. 7128 de 1 de setiembre de 1989, ha sido uno de los acontecimientos más importantes de la historia constitucional del país, pues tuvo como consecuencia aplicación práctica del texto constitucional, el cual pasó de ser una norma etérea o abstracción para integrar, verdaderamente, el ordenamiento jurídico costarricense. Fue esta Jurisdicción la que a través del procedimiento establecido en la Ley No. 7135 del 11 de octubre de 1989, Ley de la Jurisdicción Constitucional, logra en el país, la aplicación directa y dinámica del texto constitucional. </w:t>
      </w:r>
    </w:p>
    <w:p w:rsidR="00AC6EA7" w:rsidRDefault="00AC6EA7" w:rsidP="00DB59C2">
      <w:pPr>
        <w:spacing w:line="240" w:lineRule="auto"/>
      </w:pPr>
    </w:p>
    <w:p w:rsidR="00DB59C2" w:rsidRDefault="00DB59C2" w:rsidP="00DB59C2">
      <w:pPr>
        <w:spacing w:line="240" w:lineRule="auto"/>
      </w:pPr>
      <w:r>
        <w:t>Se erige entonces ese Tribunal como el intérprete máximo de la Constitución Política, contralor ya no de la legalidad, sino de la constitucionalidad, de las acciones y omisiones de los poderes públicos. Tiene este órgano una competencia supra legal con la posibilidad de actuar como legislador negativo y contralor de la constitucionalidad de la función pública.</w:t>
      </w:r>
    </w:p>
    <w:p w:rsidR="00AC6EA7" w:rsidRDefault="00AC6EA7" w:rsidP="00DB59C2">
      <w:pPr>
        <w:spacing w:line="240" w:lineRule="auto"/>
      </w:pPr>
    </w:p>
    <w:p w:rsidR="00DB59C2" w:rsidRDefault="00DB59C2" w:rsidP="00DB59C2">
      <w:pPr>
        <w:spacing w:line="240" w:lineRule="auto"/>
      </w:pPr>
      <w:r>
        <w:t xml:space="preserve">Para lo anterior, se crearon diversos procesos judiciales, a través de los cuales se pone en marcha ese mecanismo de protección de las garantías y principios constitucionales y del derecho internacional y comunitario. Innumerables pronunciamientos ha dictado esa Sala, los cuales integran el derecho costarricense, pues sirven de parámetro y límite al ejercicio de los poderes públicos, evitando los abusos de poder y arbitrariedades. </w:t>
      </w:r>
    </w:p>
    <w:p w:rsidR="00AC6EA7" w:rsidRDefault="00AC6EA7" w:rsidP="00DB59C2">
      <w:pPr>
        <w:spacing w:line="240" w:lineRule="auto"/>
      </w:pPr>
    </w:p>
    <w:p w:rsidR="00DB59C2" w:rsidRDefault="00DB59C2" w:rsidP="00DB59C2">
      <w:pPr>
        <w:spacing w:line="240" w:lineRule="auto"/>
      </w:pPr>
      <w:r>
        <w:t xml:space="preserve">Un estudio de la historia del Estado costarricense, su desarrollo y organización parece necesarios en la formación integral de profesionales en derecho. El </w:t>
      </w:r>
      <w:r>
        <w:lastRenderedPageBreak/>
        <w:t xml:space="preserve">planteamiento inicial del curso está dispuesto de manera que permita a los educandos una asimilación cronológica de la disciplina objeto de estudio. </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OBJETIVO GENERAL</w:t>
      </w:r>
    </w:p>
    <w:p w:rsidR="00DB59C2" w:rsidRDefault="00DB59C2" w:rsidP="00DB59C2">
      <w:pPr>
        <w:spacing w:line="240" w:lineRule="auto"/>
      </w:pPr>
    </w:p>
    <w:p w:rsidR="00DB59C2" w:rsidRDefault="00DB59C2" w:rsidP="00DB59C2">
      <w:pPr>
        <w:spacing w:line="240" w:lineRule="auto"/>
      </w:pPr>
      <w:r>
        <w:t>Preparar a los educandos de los conocimientos temáticos del curso de forma que puedan elaborar un panorama general de la doctrina, normativa y jurisprudencia relacionada con el derecho constitucional costarricense de una manera crítica y actualizada en cada uno de los ámbitos relacionados con esta disciplina.</w:t>
      </w:r>
      <w:r w:rsidR="000F6BA4">
        <w:t xml:space="preserve"> Este curso está enfocado a los Derechos Fundamentales y la protección jurisdiccional.</w:t>
      </w:r>
      <w:r>
        <w:t xml:space="preserve">   </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OBJETIVOS ESPECÍFICOS</w:t>
      </w:r>
    </w:p>
    <w:p w:rsidR="00DB59C2" w:rsidRDefault="00DB59C2" w:rsidP="00DB59C2">
      <w:pPr>
        <w:spacing w:line="240" w:lineRule="auto"/>
      </w:pPr>
    </w:p>
    <w:p w:rsidR="00DB59C2" w:rsidRDefault="00DB59C2" w:rsidP="00DB59C2">
      <w:pPr>
        <w:spacing w:line="240" w:lineRule="auto"/>
      </w:pPr>
      <w:r>
        <w:t>1.</w:t>
      </w:r>
      <w:r>
        <w:tab/>
        <w:t>Comprender y analizar la organización constitucional costarricense.</w:t>
      </w:r>
    </w:p>
    <w:p w:rsidR="00DB59C2" w:rsidRDefault="00DB59C2" w:rsidP="00DB59C2">
      <w:pPr>
        <w:spacing w:line="240" w:lineRule="auto"/>
      </w:pPr>
      <w:r>
        <w:t>2.</w:t>
      </w:r>
      <w:r>
        <w:tab/>
        <w:t>Conceptualizar el régimen político costarricense.</w:t>
      </w:r>
    </w:p>
    <w:p w:rsidR="00DB59C2" w:rsidRDefault="00DB59C2" w:rsidP="00DB59C2">
      <w:pPr>
        <w:spacing w:line="240" w:lineRule="auto"/>
      </w:pPr>
      <w:r>
        <w:t>3.</w:t>
      </w:r>
      <w:r>
        <w:tab/>
        <w:t>Analizar la estructura y funciones de los poderes del Estado, y las relaciones entre estos</w:t>
      </w:r>
    </w:p>
    <w:p w:rsidR="00DB59C2" w:rsidRDefault="00DB59C2" w:rsidP="00DB59C2">
      <w:pPr>
        <w:spacing w:line="240" w:lineRule="auto"/>
      </w:pPr>
      <w:r>
        <w:t>4.</w:t>
      </w:r>
      <w:r>
        <w:tab/>
        <w:t xml:space="preserve">Estudiar y analizar otros órganos de relevancia constitucional (Tribunal Supremo de Elecciones, Contraloría General de la República, CCSS, Patronato Nacional de la Infancia, Defensoría de los Habitantes). </w:t>
      </w:r>
    </w:p>
    <w:p w:rsidR="00DB59C2" w:rsidRDefault="00DB59C2" w:rsidP="00DB59C2">
      <w:pPr>
        <w:spacing w:line="240" w:lineRule="auto"/>
      </w:pPr>
      <w:r>
        <w:t>5.</w:t>
      </w:r>
      <w:r>
        <w:tab/>
        <w:t xml:space="preserve">Repasar la estructura y funcionamiento de las Municipalidades, Instituciones autónomas, y  Empresas Públicas. </w:t>
      </w:r>
    </w:p>
    <w:p w:rsidR="00DB59C2" w:rsidRDefault="00DB59C2" w:rsidP="00DB59C2">
      <w:pPr>
        <w:spacing w:line="240" w:lineRule="auto"/>
      </w:pPr>
      <w:r>
        <w:t>6.</w:t>
      </w:r>
      <w:r>
        <w:tab/>
        <w:t>Análisis y comprensión de la desconcentración y descentralización territorial y administrativa de las Instituciones Autónomas.</w:t>
      </w:r>
    </w:p>
    <w:p w:rsidR="00DB59C2" w:rsidRDefault="00DB59C2" w:rsidP="00DB59C2">
      <w:pPr>
        <w:spacing w:line="240" w:lineRule="auto"/>
      </w:pPr>
      <w:r>
        <w:t>7.</w:t>
      </w:r>
      <w:r>
        <w:tab/>
        <w:t xml:space="preserve">Análisis del concepto de Hacienda Pública. </w:t>
      </w:r>
    </w:p>
    <w:p w:rsidR="00DB59C2" w:rsidRDefault="00DB59C2" w:rsidP="00DB59C2">
      <w:pPr>
        <w:spacing w:line="240" w:lineRule="auto"/>
      </w:pPr>
      <w:r>
        <w:t>8.</w:t>
      </w:r>
      <w:r>
        <w:tab/>
        <w:t xml:space="preserve">Valorar los criterios y la doctrina desarrollada por la Sala Constitucional en las materias antes descritas.      </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CONTENIDOS</w:t>
      </w:r>
    </w:p>
    <w:p w:rsidR="00DB59C2" w:rsidRDefault="00DB59C2" w:rsidP="00DB59C2">
      <w:pPr>
        <w:spacing w:line="240" w:lineRule="auto"/>
      </w:pPr>
    </w:p>
    <w:p w:rsidR="00DB59C2" w:rsidRDefault="00DB59C2" w:rsidP="00DB59C2">
      <w:pPr>
        <w:spacing w:line="240" w:lineRule="auto"/>
      </w:pPr>
      <w:r>
        <w:t xml:space="preserve">TEMA 1.   </w:t>
      </w:r>
      <w:r w:rsidR="000F6BA4">
        <w:t>El Constitucionalismo</w:t>
      </w:r>
      <w:r>
        <w:t>.</w:t>
      </w:r>
    </w:p>
    <w:p w:rsidR="000F6BA4" w:rsidRDefault="000F6BA4" w:rsidP="00DB59C2">
      <w:pPr>
        <w:spacing w:line="240" w:lineRule="auto"/>
      </w:pPr>
    </w:p>
    <w:p w:rsidR="00DB59C2" w:rsidRDefault="000F6BA4" w:rsidP="000F6BA4">
      <w:pPr>
        <w:pStyle w:val="Prrafodelista"/>
        <w:numPr>
          <w:ilvl w:val="0"/>
          <w:numId w:val="8"/>
        </w:numPr>
        <w:spacing w:line="240" w:lineRule="auto"/>
      </w:pPr>
      <w:r>
        <w:t>A</w:t>
      </w:r>
      <w:r w:rsidR="00DB59C2">
        <w:t xml:space="preserve">ntecedentes históricos </w:t>
      </w:r>
    </w:p>
    <w:p w:rsidR="00DB59C2" w:rsidRDefault="000F6BA4" w:rsidP="000F6BA4">
      <w:pPr>
        <w:pStyle w:val="Prrafodelista"/>
        <w:numPr>
          <w:ilvl w:val="0"/>
          <w:numId w:val="8"/>
        </w:numPr>
        <w:spacing w:line="240" w:lineRule="auto"/>
      </w:pPr>
      <w:r>
        <w:t>Antecedentes históricos del constitucionalismo costarricense.</w:t>
      </w:r>
    </w:p>
    <w:p w:rsidR="000F6BA4" w:rsidRDefault="000F6BA4" w:rsidP="00DB59C2">
      <w:pPr>
        <w:spacing w:line="240" w:lineRule="auto"/>
      </w:pPr>
    </w:p>
    <w:p w:rsidR="00DB59C2" w:rsidRDefault="00DB59C2" w:rsidP="00DB59C2">
      <w:pPr>
        <w:spacing w:line="240" w:lineRule="auto"/>
      </w:pPr>
      <w:r>
        <w:t>TEMA 2.</w:t>
      </w:r>
      <w:r>
        <w:tab/>
        <w:t xml:space="preserve">   Los </w:t>
      </w:r>
      <w:r w:rsidR="000F6BA4">
        <w:t>Derechos Fundamentales</w:t>
      </w:r>
      <w:r>
        <w:t>.</w:t>
      </w:r>
    </w:p>
    <w:p w:rsidR="00DB59C2" w:rsidRDefault="00DB59C2" w:rsidP="00DB59C2">
      <w:pPr>
        <w:spacing w:line="240" w:lineRule="auto"/>
      </w:pPr>
    </w:p>
    <w:p w:rsidR="000F6BA4" w:rsidRDefault="000F6BA4" w:rsidP="000F6BA4">
      <w:pPr>
        <w:pStyle w:val="Prrafodelista"/>
        <w:numPr>
          <w:ilvl w:val="0"/>
          <w:numId w:val="9"/>
        </w:numPr>
        <w:spacing w:line="240" w:lineRule="auto"/>
      </w:pPr>
      <w:r>
        <w:t xml:space="preserve">El Estado y </w:t>
      </w:r>
      <w:r>
        <w:t>los Derechos Fundamentales</w:t>
      </w:r>
    </w:p>
    <w:p w:rsidR="00DB59C2" w:rsidRDefault="000F6BA4" w:rsidP="000F6BA4">
      <w:pPr>
        <w:pStyle w:val="Prrafodelista"/>
        <w:numPr>
          <w:ilvl w:val="0"/>
          <w:numId w:val="9"/>
        </w:numPr>
        <w:spacing w:line="240" w:lineRule="auto"/>
      </w:pPr>
      <w:r>
        <w:t>Concepto o nociones básicas de los Derechos Fundamentales</w:t>
      </w:r>
    </w:p>
    <w:p w:rsidR="00DB59C2" w:rsidRDefault="000F6BA4" w:rsidP="000F6BA4">
      <w:pPr>
        <w:pStyle w:val="Prrafodelista"/>
        <w:numPr>
          <w:ilvl w:val="0"/>
          <w:numId w:val="9"/>
        </w:numPr>
        <w:spacing w:line="240" w:lineRule="auto"/>
      </w:pPr>
      <w:r>
        <w:lastRenderedPageBreak/>
        <w:t>Evolución Histórica</w:t>
      </w:r>
      <w:r w:rsidRPr="000F6BA4">
        <w:t xml:space="preserve"> </w:t>
      </w:r>
      <w:r>
        <w:t>de los Derechos Fundamentales</w:t>
      </w:r>
    </w:p>
    <w:p w:rsidR="000F6BA4" w:rsidRDefault="000F6BA4" w:rsidP="000F6BA4">
      <w:pPr>
        <w:pStyle w:val="Prrafodelista"/>
        <w:numPr>
          <w:ilvl w:val="0"/>
          <w:numId w:val="9"/>
        </w:numPr>
        <w:spacing w:line="240" w:lineRule="auto"/>
      </w:pPr>
      <w:r>
        <w:t xml:space="preserve">Características </w:t>
      </w:r>
      <w:r>
        <w:t>de los Derechos Fundamentales</w:t>
      </w:r>
    </w:p>
    <w:p w:rsidR="000F6BA4" w:rsidRDefault="000F6BA4" w:rsidP="000F6BA4">
      <w:pPr>
        <w:pStyle w:val="Prrafodelista"/>
        <w:numPr>
          <w:ilvl w:val="0"/>
          <w:numId w:val="9"/>
        </w:numPr>
        <w:spacing w:line="240" w:lineRule="auto"/>
      </w:pPr>
      <w:r>
        <w:t xml:space="preserve">Clasificación </w:t>
      </w:r>
      <w:r>
        <w:t>de los Derechos Fundamentales</w:t>
      </w:r>
      <w:r w:rsidR="00DB59C2">
        <w:tab/>
      </w:r>
    </w:p>
    <w:p w:rsidR="000F6BA4" w:rsidRDefault="000F6BA4" w:rsidP="000F6BA4">
      <w:pPr>
        <w:spacing w:line="240" w:lineRule="auto"/>
      </w:pPr>
    </w:p>
    <w:p w:rsidR="000F6BA4" w:rsidRDefault="000F6BA4" w:rsidP="000F6BA4">
      <w:pPr>
        <w:spacing w:line="240" w:lineRule="auto"/>
      </w:pPr>
    </w:p>
    <w:p w:rsidR="000F6BA4" w:rsidRDefault="000F6BA4" w:rsidP="000F6BA4">
      <w:pPr>
        <w:spacing w:line="240" w:lineRule="auto"/>
      </w:pPr>
    </w:p>
    <w:p w:rsidR="00DB59C2" w:rsidRDefault="00DB59C2" w:rsidP="000F6BA4">
      <w:pPr>
        <w:spacing w:line="240" w:lineRule="auto"/>
      </w:pPr>
      <w:r>
        <w:t xml:space="preserve">TEMA 3.    </w:t>
      </w:r>
      <w:r w:rsidR="000F6BA4">
        <w:t xml:space="preserve">Aplicación y reconocimiento </w:t>
      </w:r>
      <w:r w:rsidR="000F6BA4">
        <w:t>de los Derechos Fundamentales</w:t>
      </w:r>
      <w:r>
        <w:t>.</w:t>
      </w:r>
    </w:p>
    <w:p w:rsidR="00DB59C2" w:rsidRDefault="00DB59C2" w:rsidP="00DB59C2">
      <w:pPr>
        <w:spacing w:line="240" w:lineRule="auto"/>
      </w:pPr>
    </w:p>
    <w:p w:rsidR="000F6BA4" w:rsidRDefault="000F6BA4" w:rsidP="00E87006">
      <w:pPr>
        <w:pStyle w:val="Prrafodelista"/>
        <w:numPr>
          <w:ilvl w:val="0"/>
          <w:numId w:val="10"/>
        </w:numPr>
        <w:spacing w:line="240" w:lineRule="auto"/>
      </w:pPr>
      <w:r>
        <w:t xml:space="preserve">Las garantías institucionales </w:t>
      </w:r>
      <w:r>
        <w:t>de los Derechos Fundamentales</w:t>
      </w:r>
      <w:r>
        <w:t xml:space="preserve"> en Costa Rica</w:t>
      </w:r>
    </w:p>
    <w:p w:rsidR="000F6BA4" w:rsidRDefault="000F6BA4" w:rsidP="00E87006">
      <w:pPr>
        <w:pStyle w:val="Prrafodelista"/>
        <w:numPr>
          <w:ilvl w:val="0"/>
          <w:numId w:val="10"/>
        </w:numPr>
        <w:spacing w:line="240" w:lineRule="auto"/>
      </w:pPr>
      <w:r>
        <w:t>La Jurisdicción Constitucional en Costa Rica</w:t>
      </w:r>
    </w:p>
    <w:p w:rsidR="00E87006" w:rsidRDefault="00E87006" w:rsidP="00E87006">
      <w:pPr>
        <w:pStyle w:val="Prrafodelista"/>
        <w:numPr>
          <w:ilvl w:val="0"/>
          <w:numId w:val="12"/>
        </w:numPr>
        <w:spacing w:line="240" w:lineRule="auto"/>
      </w:pPr>
      <w:r>
        <w:t>Tipos de procesos ante la Jurisdicción Constitucional</w:t>
      </w:r>
    </w:p>
    <w:p w:rsidR="00E87006" w:rsidRDefault="00E87006" w:rsidP="00E87006">
      <w:pPr>
        <w:pStyle w:val="Prrafodelista"/>
        <w:numPr>
          <w:ilvl w:val="0"/>
          <w:numId w:val="12"/>
        </w:numPr>
        <w:spacing w:line="240" w:lineRule="auto"/>
      </w:pPr>
      <w:r>
        <w:t>El proceso de amparo constitucional</w:t>
      </w:r>
    </w:p>
    <w:p w:rsidR="000F6BA4" w:rsidRDefault="000F6BA4" w:rsidP="00E87006">
      <w:pPr>
        <w:pStyle w:val="Prrafodelista"/>
        <w:numPr>
          <w:ilvl w:val="0"/>
          <w:numId w:val="10"/>
        </w:numPr>
        <w:spacing w:line="240" w:lineRule="auto"/>
      </w:pPr>
      <w:r>
        <w:t xml:space="preserve">Límites al ejercicio </w:t>
      </w:r>
      <w:r>
        <w:t>de los Derechos Fundamentales</w:t>
      </w:r>
    </w:p>
    <w:p w:rsidR="000F6BA4" w:rsidRDefault="000F6BA4" w:rsidP="000F6BA4">
      <w:pPr>
        <w:spacing w:line="240" w:lineRule="auto"/>
      </w:pPr>
    </w:p>
    <w:p w:rsidR="00DB59C2" w:rsidRDefault="00DB59C2" w:rsidP="00DB59C2">
      <w:pPr>
        <w:spacing w:line="240" w:lineRule="auto"/>
      </w:pPr>
      <w:r>
        <w:t xml:space="preserve">TEMA 4.    </w:t>
      </w:r>
      <w:r w:rsidR="000F6BA4">
        <w:t xml:space="preserve">Catálogo </w:t>
      </w:r>
      <w:r w:rsidR="000F6BA4">
        <w:t>de los Derechos Fundamentales</w:t>
      </w:r>
      <w:r>
        <w:t>.</w:t>
      </w:r>
    </w:p>
    <w:p w:rsidR="000F6BA4" w:rsidRDefault="000F6BA4" w:rsidP="00DB59C2">
      <w:pPr>
        <w:spacing w:line="240" w:lineRule="auto"/>
      </w:pPr>
    </w:p>
    <w:p w:rsidR="000F6BA4" w:rsidRDefault="000F6BA4" w:rsidP="00E87006">
      <w:pPr>
        <w:pStyle w:val="Prrafodelista"/>
        <w:numPr>
          <w:ilvl w:val="0"/>
          <w:numId w:val="11"/>
        </w:numPr>
        <w:spacing w:line="240" w:lineRule="auto"/>
      </w:pPr>
      <w:r>
        <w:t>L</w:t>
      </w:r>
      <w:r>
        <w:t>os Derechos Fundamentales</w:t>
      </w:r>
      <w:r>
        <w:t xml:space="preserve"> civiles</w:t>
      </w:r>
    </w:p>
    <w:p w:rsidR="00E87006" w:rsidRDefault="000F6BA4" w:rsidP="00E87006">
      <w:pPr>
        <w:pStyle w:val="Prrafodelista"/>
        <w:numPr>
          <w:ilvl w:val="0"/>
          <w:numId w:val="11"/>
        </w:numPr>
        <w:spacing w:line="240" w:lineRule="auto"/>
      </w:pPr>
      <w:r>
        <w:t>Los Derechos Fundamentales</w:t>
      </w:r>
      <w:r>
        <w:t xml:space="preserve"> de la personalidad</w:t>
      </w:r>
    </w:p>
    <w:p w:rsidR="00E87006" w:rsidRDefault="00E87006" w:rsidP="00E87006">
      <w:pPr>
        <w:pStyle w:val="Prrafodelista"/>
        <w:numPr>
          <w:ilvl w:val="0"/>
          <w:numId w:val="11"/>
        </w:numPr>
        <w:spacing w:line="240" w:lineRule="auto"/>
      </w:pPr>
      <w:r>
        <w:t>Derecho a la dignidad</w:t>
      </w:r>
    </w:p>
    <w:p w:rsidR="00E87006" w:rsidRDefault="00E87006" w:rsidP="00E87006">
      <w:pPr>
        <w:pStyle w:val="Prrafodelista"/>
        <w:numPr>
          <w:ilvl w:val="0"/>
          <w:numId w:val="11"/>
        </w:numPr>
        <w:spacing w:line="240" w:lineRule="auto"/>
      </w:pPr>
      <w:r>
        <w:t>Derecho a la vida, integridad física y a la salud</w:t>
      </w:r>
    </w:p>
    <w:p w:rsidR="00E87006" w:rsidRDefault="00E87006" w:rsidP="00E87006">
      <w:pPr>
        <w:pStyle w:val="Prrafodelista"/>
        <w:numPr>
          <w:ilvl w:val="0"/>
          <w:numId w:val="11"/>
        </w:numPr>
        <w:spacing w:line="240" w:lineRule="auto"/>
      </w:pPr>
      <w:r>
        <w:t>L</w:t>
      </w:r>
      <w:r>
        <w:t>os Derechos de la Libertad</w:t>
      </w:r>
    </w:p>
    <w:p w:rsidR="00E87006" w:rsidRDefault="00E87006" w:rsidP="00E87006">
      <w:pPr>
        <w:pStyle w:val="Prrafodelista"/>
        <w:numPr>
          <w:ilvl w:val="0"/>
          <w:numId w:val="11"/>
        </w:numPr>
        <w:spacing w:line="240" w:lineRule="auto"/>
      </w:pPr>
      <w:r>
        <w:t>Derecho de Asociación, reunión y manifestaciones públicas</w:t>
      </w:r>
    </w:p>
    <w:p w:rsidR="00E87006" w:rsidRDefault="00E87006" w:rsidP="00E87006">
      <w:pPr>
        <w:pStyle w:val="Prrafodelista"/>
        <w:numPr>
          <w:ilvl w:val="0"/>
          <w:numId w:val="11"/>
        </w:numPr>
        <w:spacing w:line="240" w:lineRule="auto"/>
      </w:pPr>
      <w:r>
        <w:t>Derecho a la propiedad privada</w:t>
      </w:r>
    </w:p>
    <w:p w:rsidR="00E87006" w:rsidRDefault="00E87006" w:rsidP="00E87006">
      <w:pPr>
        <w:pStyle w:val="Prrafodelista"/>
        <w:numPr>
          <w:ilvl w:val="0"/>
          <w:numId w:val="11"/>
        </w:numPr>
        <w:spacing w:line="240" w:lineRule="auto"/>
      </w:pPr>
      <w:r>
        <w:t>Derecho de Intimidad y Privacidad</w:t>
      </w:r>
    </w:p>
    <w:p w:rsidR="00E87006" w:rsidRDefault="00E87006" w:rsidP="00E87006">
      <w:pPr>
        <w:pStyle w:val="Prrafodelista"/>
        <w:numPr>
          <w:ilvl w:val="0"/>
          <w:numId w:val="11"/>
        </w:numPr>
        <w:spacing w:line="240" w:lineRule="auto"/>
      </w:pPr>
      <w:r>
        <w:t>Derechos Civiles y Políticos</w:t>
      </w:r>
    </w:p>
    <w:p w:rsidR="00E87006" w:rsidRDefault="00E87006" w:rsidP="00E87006">
      <w:pPr>
        <w:pStyle w:val="Prrafodelista"/>
        <w:numPr>
          <w:ilvl w:val="0"/>
          <w:numId w:val="11"/>
        </w:numPr>
        <w:spacing w:line="240" w:lineRule="auto"/>
      </w:pPr>
      <w:r>
        <w:t>Los Derechos Fundamentales</w:t>
      </w:r>
      <w:r>
        <w:t xml:space="preserve"> económicos, sociales y culturales</w:t>
      </w:r>
    </w:p>
    <w:p w:rsidR="00E87006" w:rsidRDefault="00E87006" w:rsidP="00E87006">
      <w:pPr>
        <w:pStyle w:val="Prrafodelista"/>
        <w:numPr>
          <w:ilvl w:val="0"/>
          <w:numId w:val="11"/>
        </w:numPr>
        <w:spacing w:line="240" w:lineRule="auto"/>
      </w:pPr>
      <w:r>
        <w:t>Los Derechos Fundamentales</w:t>
      </w:r>
      <w:r>
        <w:t xml:space="preserve"> de los pueblos</w:t>
      </w:r>
    </w:p>
    <w:p w:rsidR="00E87006" w:rsidRDefault="00E87006" w:rsidP="00E87006">
      <w:pPr>
        <w:pStyle w:val="Prrafodelista"/>
        <w:numPr>
          <w:ilvl w:val="0"/>
          <w:numId w:val="11"/>
        </w:numPr>
        <w:spacing w:line="240" w:lineRule="auto"/>
      </w:pPr>
      <w:r>
        <w:t>Derechos Fundamentales Especiales</w:t>
      </w:r>
    </w:p>
    <w:p w:rsidR="000F6BA4" w:rsidRDefault="000F6BA4" w:rsidP="00DB59C2">
      <w:pPr>
        <w:spacing w:line="240" w:lineRule="auto"/>
      </w:pPr>
      <w:r>
        <w:t xml:space="preserve"> </w:t>
      </w:r>
    </w:p>
    <w:p w:rsidR="00DB59C2" w:rsidRDefault="00DB59C2" w:rsidP="00DB59C2">
      <w:pPr>
        <w:spacing w:line="240" w:lineRule="auto"/>
      </w:pPr>
    </w:p>
    <w:p w:rsidR="00DB59C2" w:rsidRDefault="00DB59C2" w:rsidP="000F6BA4">
      <w:pPr>
        <w:spacing w:line="240" w:lineRule="auto"/>
      </w:pP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METODOLOGÍA</w:t>
      </w:r>
    </w:p>
    <w:p w:rsidR="00DB59C2" w:rsidRDefault="00DB59C2" w:rsidP="00DB59C2">
      <w:pPr>
        <w:spacing w:line="240" w:lineRule="auto"/>
      </w:pPr>
    </w:p>
    <w:p w:rsidR="00DB59C2" w:rsidRDefault="00DB59C2" w:rsidP="00DB59C2">
      <w:pPr>
        <w:spacing w:line="240" w:lineRule="auto"/>
      </w:pPr>
      <w:r>
        <w:t>El curso está programado por ejes temáticos que serán impartidos de forma magistral para lo cual los estudiantes deberán realizar lecturas previas de comentario en clase. Así mismo se realizarán ejercicios o prácticas, comentarios de la realidad nacional y, finalmente, una exposición relacionada con los temas de la disciplina.</w:t>
      </w:r>
    </w:p>
    <w:p w:rsidR="00DB59C2" w:rsidRDefault="00DB59C2" w:rsidP="00DB59C2">
      <w:pPr>
        <w:spacing w:line="240" w:lineRule="auto"/>
      </w:pP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EVALUACIÓN</w:t>
      </w:r>
    </w:p>
    <w:p w:rsidR="00DB59C2" w:rsidRDefault="00DB59C2" w:rsidP="00DB59C2">
      <w:pPr>
        <w:spacing w:line="240" w:lineRule="auto"/>
      </w:pPr>
    </w:p>
    <w:p w:rsidR="00DB59C2" w:rsidRDefault="00E4441C" w:rsidP="00E4441C">
      <w:pPr>
        <w:pStyle w:val="Prrafodelista"/>
        <w:numPr>
          <w:ilvl w:val="0"/>
          <w:numId w:val="14"/>
        </w:numPr>
        <w:spacing w:line="240" w:lineRule="auto"/>
      </w:pPr>
      <w:r>
        <w:t>E</w:t>
      </w:r>
      <w:r w:rsidR="00DB59C2">
        <w:t>xamen parcial</w:t>
      </w:r>
      <w:r w:rsidR="00DB59C2">
        <w:tab/>
      </w:r>
      <w:r w:rsidR="00DB59C2">
        <w:tab/>
        <w:t>Valor: 20%</w:t>
      </w:r>
    </w:p>
    <w:p w:rsidR="00DB59C2" w:rsidRDefault="00E4441C" w:rsidP="00E4441C">
      <w:pPr>
        <w:pStyle w:val="Prrafodelista"/>
        <w:numPr>
          <w:ilvl w:val="0"/>
          <w:numId w:val="14"/>
        </w:numPr>
        <w:spacing w:line="240" w:lineRule="auto"/>
      </w:pPr>
      <w:r>
        <w:t>Investigación</w:t>
      </w:r>
      <w:r w:rsidR="00DB59C2">
        <w:tab/>
      </w:r>
      <w:r w:rsidR="00DB59C2">
        <w:tab/>
        <w:t>Valor: 20%</w:t>
      </w:r>
    </w:p>
    <w:p w:rsidR="00DB59C2" w:rsidRDefault="00E4441C" w:rsidP="00E4441C">
      <w:pPr>
        <w:pStyle w:val="Prrafodelista"/>
        <w:numPr>
          <w:ilvl w:val="0"/>
          <w:numId w:val="14"/>
        </w:numPr>
        <w:spacing w:line="240" w:lineRule="auto"/>
      </w:pPr>
      <w:r>
        <w:t>Práctica</w:t>
      </w:r>
      <w:r w:rsidR="00DB59C2">
        <w:tab/>
      </w:r>
      <w:r w:rsidR="00DB59C2">
        <w:tab/>
      </w:r>
      <w:r w:rsidR="00DB59C2">
        <w:tab/>
        <w:t xml:space="preserve">Valor: </w:t>
      </w:r>
      <w:r>
        <w:t>20</w:t>
      </w:r>
      <w:r w:rsidR="00DB59C2">
        <w:t>%</w:t>
      </w:r>
    </w:p>
    <w:p w:rsidR="00E4441C" w:rsidRDefault="00E4441C" w:rsidP="00E4441C">
      <w:pPr>
        <w:pStyle w:val="Prrafodelista"/>
        <w:numPr>
          <w:ilvl w:val="0"/>
          <w:numId w:val="14"/>
        </w:numPr>
        <w:spacing w:line="240" w:lineRule="auto"/>
      </w:pPr>
      <w:r>
        <w:t>Participación</w:t>
      </w:r>
      <w:r>
        <w:tab/>
      </w:r>
      <w:r>
        <w:tab/>
        <w:t>Valor: 15%</w:t>
      </w:r>
    </w:p>
    <w:p w:rsidR="00DB59C2" w:rsidRDefault="00DB59C2" w:rsidP="00E4441C">
      <w:pPr>
        <w:pStyle w:val="Prrafodelista"/>
        <w:numPr>
          <w:ilvl w:val="0"/>
          <w:numId w:val="14"/>
        </w:numPr>
        <w:spacing w:line="240" w:lineRule="auto"/>
      </w:pPr>
      <w:r>
        <w:t>Examen Final</w:t>
      </w:r>
      <w:r>
        <w:tab/>
      </w:r>
      <w:r>
        <w:tab/>
        <w:t xml:space="preserve">Valor: </w:t>
      </w:r>
      <w:r w:rsidR="00E4441C">
        <w:t>25</w:t>
      </w:r>
      <w:r>
        <w:t>%</w:t>
      </w:r>
    </w:p>
    <w:p w:rsidR="00DB59C2" w:rsidRDefault="00DB59C2" w:rsidP="00DB59C2">
      <w:pPr>
        <w:spacing w:line="240" w:lineRule="auto"/>
      </w:pPr>
      <w:r>
        <w:tab/>
      </w:r>
      <w:r>
        <w:tab/>
      </w:r>
      <w:r>
        <w:tab/>
      </w:r>
      <w:r>
        <w:tab/>
      </w:r>
      <w:r>
        <w:tab/>
        <w:t>__________</w:t>
      </w:r>
    </w:p>
    <w:p w:rsidR="00DB59C2" w:rsidRDefault="00DB59C2" w:rsidP="00DB59C2">
      <w:pPr>
        <w:spacing w:line="240" w:lineRule="auto"/>
      </w:pPr>
      <w:r>
        <w:tab/>
      </w:r>
      <w:r>
        <w:tab/>
      </w:r>
      <w:r>
        <w:tab/>
      </w:r>
      <w:r>
        <w:tab/>
      </w:r>
      <w:r>
        <w:tab/>
        <w:t>Total: 100 %</w:t>
      </w:r>
    </w:p>
    <w:p w:rsidR="00DB59C2" w:rsidRDefault="00DB59C2" w:rsidP="00DB59C2">
      <w:pPr>
        <w:spacing w:line="240" w:lineRule="auto"/>
      </w:pPr>
    </w:p>
    <w:p w:rsidR="00DB59C2" w:rsidRDefault="00DB59C2" w:rsidP="00DB59C2">
      <w:pPr>
        <w:spacing w:line="240" w:lineRule="auto"/>
      </w:pPr>
      <w:r>
        <w:t xml:space="preserve">El curso de aprueba con nota mínima de 70. </w:t>
      </w:r>
      <w:r w:rsidR="00C523F0">
        <w:t xml:space="preserve">Evaluación acordada por mayoría de estudiandos en la primera lección del </w:t>
      </w:r>
      <w:r w:rsidR="00C523F0" w:rsidRPr="00C523F0">
        <w:rPr>
          <w:b/>
        </w:rPr>
        <w:t>13 de marzo de 2015</w:t>
      </w:r>
      <w:r w:rsidR="00C523F0">
        <w:t>.</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BIBLIOGRAFÍA</w:t>
      </w:r>
    </w:p>
    <w:p w:rsidR="00DB59C2" w:rsidRDefault="00DB59C2" w:rsidP="00DB59C2">
      <w:pPr>
        <w:spacing w:line="240" w:lineRule="auto"/>
      </w:pPr>
    </w:p>
    <w:p w:rsidR="00DB59C2" w:rsidRDefault="00DB59C2" w:rsidP="00DB59C2">
      <w:pPr>
        <w:spacing w:line="240" w:lineRule="auto"/>
      </w:pPr>
      <w:r>
        <w:t>•</w:t>
      </w:r>
      <w:r>
        <w:tab/>
        <w:t>Lecturas Obligatorias</w:t>
      </w:r>
      <w:r w:rsidR="00522545">
        <w:t>:</w:t>
      </w:r>
      <w:bookmarkStart w:id="0" w:name="_GoBack"/>
      <w:bookmarkEnd w:id="0"/>
    </w:p>
    <w:p w:rsidR="00DB59C2" w:rsidRDefault="00DB59C2" w:rsidP="00DB59C2">
      <w:pPr>
        <w:spacing w:line="240" w:lineRule="auto"/>
      </w:pPr>
      <w:r>
        <w:t>-</w:t>
      </w:r>
      <w:r>
        <w:tab/>
        <w:t>Hernández Valle, Rubén, Derecho de la Constitución, Volúmenes I y II, San José, Editorial Juricentro, 1993.</w:t>
      </w:r>
    </w:p>
    <w:p w:rsidR="00DB59C2" w:rsidRDefault="00DB59C2" w:rsidP="00DB59C2">
      <w:pPr>
        <w:spacing w:line="240" w:lineRule="auto"/>
      </w:pPr>
    </w:p>
    <w:p w:rsidR="00DB59C2" w:rsidRDefault="00DB59C2" w:rsidP="00DB59C2">
      <w:pPr>
        <w:spacing w:line="240" w:lineRule="auto"/>
      </w:pPr>
    </w:p>
    <w:p w:rsidR="00DB59C2" w:rsidRDefault="00DB59C2" w:rsidP="00DB59C2">
      <w:pPr>
        <w:spacing w:line="240" w:lineRule="auto"/>
      </w:pPr>
      <w:r>
        <w:t>•</w:t>
      </w:r>
      <w:r>
        <w:tab/>
        <w:t>Textos Normativos Obligatorios</w:t>
      </w:r>
    </w:p>
    <w:p w:rsidR="00DB59C2" w:rsidRDefault="00DB59C2" w:rsidP="00DB59C2">
      <w:pPr>
        <w:spacing w:line="240" w:lineRule="auto"/>
      </w:pPr>
      <w:r>
        <w:t>-</w:t>
      </w:r>
      <w:r>
        <w:tab/>
        <w:t>Constitución Política.</w:t>
      </w:r>
    </w:p>
    <w:p w:rsidR="00DB59C2" w:rsidRDefault="00DB59C2" w:rsidP="00DB59C2">
      <w:pPr>
        <w:spacing w:line="240" w:lineRule="auto"/>
      </w:pPr>
      <w:r>
        <w:t>-</w:t>
      </w:r>
      <w:r>
        <w:tab/>
        <w:t>Ley General de la Administración Pública.</w:t>
      </w:r>
    </w:p>
    <w:p w:rsidR="00DB59C2" w:rsidRDefault="00DB59C2" w:rsidP="00DB59C2">
      <w:pPr>
        <w:spacing w:line="240" w:lineRule="auto"/>
      </w:pPr>
      <w:r>
        <w:t>-</w:t>
      </w:r>
      <w:r>
        <w:tab/>
        <w:t>Ley de la Jurisdicción Constitucional.</w:t>
      </w:r>
    </w:p>
    <w:p w:rsidR="00DB59C2" w:rsidRDefault="00DB59C2" w:rsidP="00DB59C2">
      <w:pPr>
        <w:spacing w:line="240" w:lineRule="auto"/>
      </w:pPr>
      <w:r>
        <w:t>-</w:t>
      </w:r>
      <w:r>
        <w:tab/>
        <w:t>Reglamento de la Asamblea Legislativa.</w:t>
      </w:r>
    </w:p>
    <w:p w:rsidR="00DB59C2" w:rsidRDefault="00DB59C2" w:rsidP="00DB59C2">
      <w:pPr>
        <w:spacing w:line="240" w:lineRule="auto"/>
      </w:pPr>
      <w:r>
        <w:t>-</w:t>
      </w:r>
      <w:r>
        <w:tab/>
        <w:t>Ley Orgánica del Poder Judicial.</w:t>
      </w:r>
    </w:p>
    <w:p w:rsidR="00DB59C2" w:rsidRDefault="00DB59C2" w:rsidP="00DB59C2">
      <w:pPr>
        <w:spacing w:line="240" w:lineRule="auto"/>
      </w:pPr>
      <w:r>
        <w:t>-</w:t>
      </w:r>
      <w:r>
        <w:tab/>
        <w:t>Ley de Reorganización del Poder Judicial.</w:t>
      </w:r>
    </w:p>
    <w:p w:rsidR="00DB59C2" w:rsidRDefault="00DB59C2" w:rsidP="00DB59C2">
      <w:pPr>
        <w:spacing w:line="240" w:lineRule="auto"/>
      </w:pPr>
      <w:r>
        <w:t>-</w:t>
      </w:r>
      <w:r>
        <w:tab/>
        <w:t>Código Electoral.</w:t>
      </w:r>
    </w:p>
    <w:p w:rsidR="00DB59C2" w:rsidRDefault="00DB59C2" w:rsidP="00DB59C2">
      <w:pPr>
        <w:spacing w:line="240" w:lineRule="auto"/>
      </w:pPr>
      <w:r>
        <w:t>-</w:t>
      </w:r>
      <w:r>
        <w:tab/>
        <w:t>Código Municipal.</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CRONOGRAMA</w:t>
      </w:r>
    </w:p>
    <w:p w:rsidR="00DB59C2" w:rsidRDefault="00DB59C2" w:rsidP="00DB59C2">
      <w:pPr>
        <w:spacing w:line="240" w:lineRule="auto"/>
      </w:pP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Semanas 1-6: </w:t>
      </w:r>
      <w:r w:rsidR="004F48A7">
        <w:tab/>
      </w:r>
      <w:r>
        <w:t>Temas I y II.</w:t>
      </w: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Semana 7: </w:t>
      </w:r>
      <w:r w:rsidR="004F48A7">
        <w:tab/>
      </w:r>
      <w:r w:rsidR="004F48A7">
        <w:tab/>
      </w:r>
      <w:r>
        <w:t>Evaluación parcial.</w:t>
      </w: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Semanas 8-13: </w:t>
      </w:r>
      <w:r w:rsidR="004F48A7">
        <w:tab/>
      </w:r>
      <w:r>
        <w:t xml:space="preserve">Temas III y IV. </w:t>
      </w: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Semana 14: </w:t>
      </w:r>
      <w:r w:rsidR="004F48A7">
        <w:tab/>
      </w:r>
      <w:r w:rsidR="004F48A7">
        <w:tab/>
      </w:r>
      <w:r w:rsidR="00A136AC">
        <w:t>Práctica</w:t>
      </w:r>
      <w:r>
        <w:t>.</w:t>
      </w: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Semanas 14 y 15: </w:t>
      </w:r>
      <w:r w:rsidR="004F48A7">
        <w:tab/>
      </w:r>
      <w:r>
        <w:t>Exposiciones.</w:t>
      </w: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lastRenderedPageBreak/>
        <w:t xml:space="preserve">Semana 16: </w:t>
      </w:r>
      <w:r w:rsidR="004F48A7">
        <w:tab/>
      </w:r>
      <w:r w:rsidR="004F48A7">
        <w:tab/>
      </w:r>
      <w:r>
        <w:t xml:space="preserve">Evaluación Final </w:t>
      </w: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Semana 17: </w:t>
      </w:r>
      <w:r w:rsidR="004F48A7">
        <w:tab/>
      </w:r>
      <w:r w:rsidR="004F48A7">
        <w:tab/>
      </w:r>
      <w:r>
        <w:t>Entrega de resultados.</w:t>
      </w: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Semana 18: </w:t>
      </w:r>
      <w:r w:rsidR="004F48A7">
        <w:tab/>
      </w:r>
      <w:r w:rsidR="004F48A7">
        <w:tab/>
      </w:r>
      <w:r>
        <w:t>Examen de ampliación.</w:t>
      </w: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Semana 19: </w:t>
      </w:r>
      <w:r w:rsidR="004F48A7">
        <w:tab/>
      </w:r>
      <w:r w:rsidR="004F48A7">
        <w:tab/>
      </w:r>
      <w:r>
        <w:t>Entrega de resultados finales.</w:t>
      </w:r>
    </w:p>
    <w:p w:rsidR="00DB59C2" w:rsidRDefault="00DB59C2" w:rsidP="00DB59C2">
      <w:pPr>
        <w:spacing w:line="240" w:lineRule="auto"/>
      </w:pPr>
    </w:p>
    <w:p w:rsidR="00DB59C2" w:rsidRDefault="00DB59C2" w:rsidP="00DB59C2">
      <w:pPr>
        <w:spacing w:line="240" w:lineRule="auto"/>
      </w:pPr>
      <w:r>
        <w:t xml:space="preserve"> </w:t>
      </w:r>
    </w:p>
    <w:sectPr w:rsidR="00DB59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5DC1"/>
    <w:multiLevelType w:val="hybridMultilevel"/>
    <w:tmpl w:val="17E4F0B6"/>
    <w:lvl w:ilvl="0" w:tplc="140A0017">
      <w:start w:val="1"/>
      <w:numFmt w:val="lowerLetter"/>
      <w:lvlText w:val="%1)"/>
      <w:lvlJc w:val="left"/>
      <w:pPr>
        <w:ind w:left="2136" w:hanging="360"/>
      </w:pPr>
    </w:lvl>
    <w:lvl w:ilvl="1" w:tplc="140A0019" w:tentative="1">
      <w:start w:val="1"/>
      <w:numFmt w:val="lowerLetter"/>
      <w:lvlText w:val="%2."/>
      <w:lvlJc w:val="left"/>
      <w:pPr>
        <w:ind w:left="2856" w:hanging="360"/>
      </w:pPr>
    </w:lvl>
    <w:lvl w:ilvl="2" w:tplc="140A001B" w:tentative="1">
      <w:start w:val="1"/>
      <w:numFmt w:val="lowerRoman"/>
      <w:lvlText w:val="%3."/>
      <w:lvlJc w:val="right"/>
      <w:pPr>
        <w:ind w:left="3576" w:hanging="180"/>
      </w:pPr>
    </w:lvl>
    <w:lvl w:ilvl="3" w:tplc="140A000F" w:tentative="1">
      <w:start w:val="1"/>
      <w:numFmt w:val="decimal"/>
      <w:lvlText w:val="%4."/>
      <w:lvlJc w:val="left"/>
      <w:pPr>
        <w:ind w:left="4296" w:hanging="360"/>
      </w:pPr>
    </w:lvl>
    <w:lvl w:ilvl="4" w:tplc="140A0019" w:tentative="1">
      <w:start w:val="1"/>
      <w:numFmt w:val="lowerLetter"/>
      <w:lvlText w:val="%5."/>
      <w:lvlJc w:val="left"/>
      <w:pPr>
        <w:ind w:left="5016" w:hanging="360"/>
      </w:pPr>
    </w:lvl>
    <w:lvl w:ilvl="5" w:tplc="140A001B" w:tentative="1">
      <w:start w:val="1"/>
      <w:numFmt w:val="lowerRoman"/>
      <w:lvlText w:val="%6."/>
      <w:lvlJc w:val="right"/>
      <w:pPr>
        <w:ind w:left="5736" w:hanging="180"/>
      </w:pPr>
    </w:lvl>
    <w:lvl w:ilvl="6" w:tplc="140A000F" w:tentative="1">
      <w:start w:val="1"/>
      <w:numFmt w:val="decimal"/>
      <w:lvlText w:val="%7."/>
      <w:lvlJc w:val="left"/>
      <w:pPr>
        <w:ind w:left="6456" w:hanging="360"/>
      </w:pPr>
    </w:lvl>
    <w:lvl w:ilvl="7" w:tplc="140A0019" w:tentative="1">
      <w:start w:val="1"/>
      <w:numFmt w:val="lowerLetter"/>
      <w:lvlText w:val="%8."/>
      <w:lvlJc w:val="left"/>
      <w:pPr>
        <w:ind w:left="7176" w:hanging="360"/>
      </w:pPr>
    </w:lvl>
    <w:lvl w:ilvl="8" w:tplc="140A001B" w:tentative="1">
      <w:start w:val="1"/>
      <w:numFmt w:val="lowerRoman"/>
      <w:lvlText w:val="%9."/>
      <w:lvlJc w:val="right"/>
      <w:pPr>
        <w:ind w:left="7896" w:hanging="180"/>
      </w:pPr>
    </w:lvl>
  </w:abstractNum>
  <w:abstractNum w:abstractNumId="1">
    <w:nsid w:val="08C76946"/>
    <w:multiLevelType w:val="hybridMultilevel"/>
    <w:tmpl w:val="F2C63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2E896F93"/>
    <w:multiLevelType w:val="multilevel"/>
    <w:tmpl w:val="32B6ED78"/>
    <w:lvl w:ilvl="0">
      <w:start w:val="1"/>
      <w:numFmt w:val="upperRoman"/>
      <w:lvlText w:val="CAPÍTULO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ascii="Arial" w:hAnsi="Aria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3A453255"/>
    <w:multiLevelType w:val="hybridMultilevel"/>
    <w:tmpl w:val="4E80EF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3C181C66"/>
    <w:multiLevelType w:val="multilevel"/>
    <w:tmpl w:val="CD24667C"/>
    <w:styleLink w:val="Estilo2"/>
    <w:lvl w:ilvl="0">
      <w:start w:val="1"/>
      <w:numFmt w:val="upperRoman"/>
      <w:lvlText w:val="CAPÍTULO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ascii="Arial" w:hAnsi="Arial"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6DB7405"/>
    <w:multiLevelType w:val="hybridMultilevel"/>
    <w:tmpl w:val="DD36DA9E"/>
    <w:lvl w:ilvl="0" w:tplc="A32C68E0">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537F7010"/>
    <w:multiLevelType w:val="hybridMultilevel"/>
    <w:tmpl w:val="D78A78F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60026DC8"/>
    <w:multiLevelType w:val="multilevel"/>
    <w:tmpl w:val="E612E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08E7EF7"/>
    <w:multiLevelType w:val="multilevel"/>
    <w:tmpl w:val="37700F1C"/>
    <w:lvl w:ilvl="0">
      <w:start w:val="1"/>
      <w:numFmt w:val="decimal"/>
      <w:pStyle w:val="Ttulo1"/>
      <w:lvlText w:val="%1."/>
      <w:lvlJc w:val="left"/>
      <w:pPr>
        <w:ind w:left="72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3218"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9">
    <w:nsid w:val="65DD2A2D"/>
    <w:multiLevelType w:val="multilevel"/>
    <w:tmpl w:val="31F0293E"/>
    <w:lvl w:ilvl="0">
      <w:start w:val="1"/>
      <w:numFmt w:val="decimal"/>
      <w:lvlText w:val="%1."/>
      <w:lvlJc w:val="left"/>
      <w:pPr>
        <w:ind w:left="450" w:hanging="4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2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844449B"/>
    <w:multiLevelType w:val="hybridMultilevel"/>
    <w:tmpl w:val="40E05FD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6BBC62C5"/>
    <w:multiLevelType w:val="multilevel"/>
    <w:tmpl w:val="E5BE5DAE"/>
    <w:lvl w:ilvl="0">
      <w:start w:val="1"/>
      <w:numFmt w:val="decimal"/>
      <w:pStyle w:val="Puest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A2B08A5"/>
    <w:multiLevelType w:val="hybridMultilevel"/>
    <w:tmpl w:val="B526FC5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7B117CA3"/>
    <w:multiLevelType w:val="hybridMultilevel"/>
    <w:tmpl w:val="AA504078"/>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8"/>
  </w:num>
  <w:num w:numId="5">
    <w:abstractNumId w:val="7"/>
  </w:num>
  <w:num w:numId="6">
    <w:abstractNumId w:val="4"/>
  </w:num>
  <w:num w:numId="7">
    <w:abstractNumId w:val="2"/>
  </w:num>
  <w:num w:numId="8">
    <w:abstractNumId w:val="12"/>
  </w:num>
  <w:num w:numId="9">
    <w:abstractNumId w:val="10"/>
  </w:num>
  <w:num w:numId="10">
    <w:abstractNumId w:val="13"/>
  </w:num>
  <w:num w:numId="11">
    <w:abstractNumId w:val="6"/>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C2"/>
    <w:rsid w:val="000327ED"/>
    <w:rsid w:val="000F6BA4"/>
    <w:rsid w:val="001B5201"/>
    <w:rsid w:val="002C07E5"/>
    <w:rsid w:val="003A59D4"/>
    <w:rsid w:val="004963B1"/>
    <w:rsid w:val="004D1BE7"/>
    <w:rsid w:val="004F48A7"/>
    <w:rsid w:val="005025FF"/>
    <w:rsid w:val="00522545"/>
    <w:rsid w:val="00565437"/>
    <w:rsid w:val="005921AB"/>
    <w:rsid w:val="007364A5"/>
    <w:rsid w:val="00777803"/>
    <w:rsid w:val="007B1A0A"/>
    <w:rsid w:val="00A136AC"/>
    <w:rsid w:val="00AA7927"/>
    <w:rsid w:val="00AC6EA7"/>
    <w:rsid w:val="00AF1C9C"/>
    <w:rsid w:val="00B15E26"/>
    <w:rsid w:val="00C239DE"/>
    <w:rsid w:val="00C523F0"/>
    <w:rsid w:val="00DB59C2"/>
    <w:rsid w:val="00DD2DD0"/>
    <w:rsid w:val="00E4441C"/>
    <w:rsid w:val="00E87006"/>
    <w:rsid w:val="00FF6B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3D053-AD48-49F5-BF52-8FC2305C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A5"/>
    <w:pPr>
      <w:spacing w:after="0" w:line="360" w:lineRule="auto"/>
      <w:jc w:val="both"/>
    </w:pPr>
    <w:rPr>
      <w:rFonts w:ascii="Times New Roman" w:hAnsi="Times New Roman"/>
      <w:sz w:val="28"/>
    </w:rPr>
  </w:style>
  <w:style w:type="paragraph" w:styleId="Ttulo1">
    <w:name w:val="heading 1"/>
    <w:basedOn w:val="Normal"/>
    <w:next w:val="Normal"/>
    <w:link w:val="Ttulo1Car"/>
    <w:uiPriority w:val="9"/>
    <w:qFormat/>
    <w:rsid w:val="005921AB"/>
    <w:pPr>
      <w:numPr>
        <w:numId w:val="4"/>
      </w:numPr>
      <w:spacing w:line="480" w:lineRule="auto"/>
      <w:contextualSpacing/>
      <w:outlineLvl w:val="0"/>
    </w:pPr>
    <w:rPr>
      <w:rFonts w:ascii="Arial" w:eastAsia="Calibri" w:hAnsi="Arial" w:cs="Arial"/>
      <w:b/>
      <w:i/>
      <w:caps/>
      <w:sz w:val="32"/>
      <w:szCs w:val="32"/>
    </w:rPr>
  </w:style>
  <w:style w:type="paragraph" w:styleId="Ttulo3">
    <w:name w:val="heading 3"/>
    <w:basedOn w:val="Normal"/>
    <w:next w:val="Normal"/>
    <w:link w:val="Ttulo3Car"/>
    <w:uiPriority w:val="9"/>
    <w:unhideWhenUsed/>
    <w:qFormat/>
    <w:rsid w:val="00B15E26"/>
    <w:pPr>
      <w:numPr>
        <w:ilvl w:val="2"/>
        <w:numId w:val="5"/>
      </w:numPr>
      <w:spacing w:after="200" w:line="480" w:lineRule="auto"/>
      <w:ind w:left="2552"/>
      <w:contextualSpacing/>
      <w:outlineLvl w:val="2"/>
    </w:pPr>
    <w:rPr>
      <w:rFonts w:ascii="Arial" w:eastAsia="Calibri"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aliases w:val="BIBLIOGRAFIA"/>
    <w:basedOn w:val="Prrafodelista"/>
    <w:next w:val="Normal"/>
    <w:link w:val="PuestoCar"/>
    <w:uiPriority w:val="10"/>
    <w:qFormat/>
    <w:rsid w:val="000327ED"/>
    <w:pPr>
      <w:numPr>
        <w:numId w:val="2"/>
      </w:numPr>
      <w:spacing w:before="360" w:after="360" w:line="480" w:lineRule="auto"/>
      <w:ind w:hanging="360"/>
      <w:contextualSpacing w:val="0"/>
    </w:pPr>
    <w:rPr>
      <w:rFonts w:ascii="Arial" w:hAnsi="Arial" w:cs="Arial"/>
      <w:sz w:val="24"/>
      <w:szCs w:val="24"/>
      <w:lang w:val="es-ES"/>
    </w:rPr>
  </w:style>
  <w:style w:type="character" w:customStyle="1" w:styleId="PuestoCar">
    <w:name w:val="Puesto Car"/>
    <w:aliases w:val="BIBLIOGRAFIA Car"/>
    <w:basedOn w:val="Fuentedeprrafopredeter"/>
    <w:link w:val="Puesto"/>
    <w:uiPriority w:val="10"/>
    <w:rsid w:val="000327ED"/>
    <w:rPr>
      <w:rFonts w:ascii="Arial" w:hAnsi="Arial" w:cs="Arial"/>
      <w:sz w:val="24"/>
      <w:szCs w:val="24"/>
      <w:lang w:val="es-ES"/>
    </w:rPr>
  </w:style>
  <w:style w:type="paragraph" w:styleId="Prrafodelista">
    <w:name w:val="List Paragraph"/>
    <w:basedOn w:val="Normal"/>
    <w:uiPriority w:val="34"/>
    <w:qFormat/>
    <w:rsid w:val="000327ED"/>
    <w:pPr>
      <w:ind w:left="720"/>
      <w:contextualSpacing/>
    </w:pPr>
  </w:style>
  <w:style w:type="character" w:customStyle="1" w:styleId="Ttulo1Car">
    <w:name w:val="Título 1 Car"/>
    <w:basedOn w:val="Fuentedeprrafopredeter"/>
    <w:link w:val="Ttulo1"/>
    <w:uiPriority w:val="9"/>
    <w:rsid w:val="005921AB"/>
    <w:rPr>
      <w:rFonts w:ascii="Arial" w:eastAsia="Calibri" w:hAnsi="Arial" w:cs="Arial"/>
      <w:b/>
      <w:i/>
      <w:caps/>
      <w:sz w:val="32"/>
      <w:szCs w:val="32"/>
    </w:rPr>
  </w:style>
  <w:style w:type="character" w:customStyle="1" w:styleId="Ttulo3Car">
    <w:name w:val="Título 3 Car"/>
    <w:basedOn w:val="Fuentedeprrafopredeter"/>
    <w:link w:val="Ttulo3"/>
    <w:uiPriority w:val="9"/>
    <w:rsid w:val="00B15E26"/>
    <w:rPr>
      <w:rFonts w:ascii="Arial" w:eastAsia="Calibri" w:hAnsi="Arial" w:cs="Arial"/>
      <w:b/>
      <w:sz w:val="24"/>
      <w:szCs w:val="24"/>
    </w:rPr>
  </w:style>
  <w:style w:type="numbering" w:customStyle="1" w:styleId="Estilo2">
    <w:name w:val="Estilo2"/>
    <w:uiPriority w:val="99"/>
    <w:rsid w:val="001B5201"/>
    <w:pPr>
      <w:numPr>
        <w:numId w:val="6"/>
      </w:numPr>
    </w:pPr>
  </w:style>
  <w:style w:type="character" w:styleId="Hipervnculo">
    <w:name w:val="Hyperlink"/>
    <w:basedOn w:val="Fuentedeprrafopredeter"/>
    <w:uiPriority w:val="99"/>
    <w:unhideWhenUsed/>
    <w:rsid w:val="00DB5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acebook.com/andres.gonzalezporras" TargetMode="External"/><Relationship Id="rId5" Type="http://schemas.openxmlformats.org/officeDocument/2006/relationships/image" Target="media/image1.png"/><Relationship Id="rId10" Type="http://schemas.openxmlformats.org/officeDocument/2006/relationships/hyperlink" Target="mailto:andres.gonzalezporras@ucr.ac.cr" TargetMode="External"/><Relationship Id="rId4" Type="http://schemas.openxmlformats.org/officeDocument/2006/relationships/webSettings" Target="webSettings.xml"/><Relationship Id="rId9" Type="http://schemas.openxmlformats.org/officeDocument/2006/relationships/hyperlink" Target="mailto:andresjgonzal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6509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Gonzalez</dc:creator>
  <cp:keywords/>
  <dc:description/>
  <cp:lastModifiedBy>Andres Gonzalez</cp:lastModifiedBy>
  <cp:revision>2</cp:revision>
  <dcterms:created xsi:type="dcterms:W3CDTF">2015-03-26T00:55:00Z</dcterms:created>
  <dcterms:modified xsi:type="dcterms:W3CDTF">2015-03-26T00:55:00Z</dcterms:modified>
</cp:coreProperties>
</file>