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2487" w:rsidRDefault="006A2487" w:rsidP="006A2487">
      <w:pPr>
        <w:adjustRightInd w:val="0"/>
        <w:rPr>
          <w:rFonts w:ascii="Arial" w:hAnsi="Arial" w:cs="Arial"/>
          <w:bCs/>
          <w:u w:val="single"/>
        </w:rPr>
      </w:pPr>
    </w:p>
    <w:p w:rsidR="006A2487" w:rsidRDefault="006A2487" w:rsidP="006A2487">
      <w:pPr>
        <w:adjustRightInd w:val="0"/>
        <w:rPr>
          <w:rFonts w:ascii="Arial" w:hAnsi="Arial" w:cs="Arial"/>
          <w:bCs/>
          <w:u w:val="single"/>
        </w:rPr>
      </w:pPr>
      <w:r>
        <w:rPr>
          <w:rFonts w:ascii="Arial" w:hAnsi="Arial" w:cs="Arial"/>
          <w:bCs/>
          <w:u w:val="single"/>
        </w:rPr>
        <w:t xml:space="preserve">UNIVERSIDAD DE COSTA RICA.          </w:t>
      </w:r>
    </w:p>
    <w:p w:rsidR="006A2487" w:rsidRDefault="006A2487" w:rsidP="006A2487">
      <w:pPr>
        <w:adjustRightInd w:val="0"/>
        <w:rPr>
          <w:rFonts w:ascii="Arial" w:hAnsi="Arial" w:cs="Arial"/>
          <w:bCs/>
          <w:u w:val="single"/>
        </w:rPr>
      </w:pPr>
      <w:r>
        <w:rPr>
          <w:rFonts w:ascii="Arial" w:hAnsi="Arial" w:cs="Arial"/>
          <w:bCs/>
          <w:u w:val="single"/>
        </w:rPr>
        <w:t>SEDE OCCIDENTE</w:t>
      </w:r>
    </w:p>
    <w:p w:rsidR="006A2487" w:rsidRDefault="006A2487" w:rsidP="006A2487">
      <w:pPr>
        <w:adjustRightInd w:val="0"/>
        <w:rPr>
          <w:rFonts w:ascii="Arial" w:hAnsi="Arial" w:cs="Arial"/>
          <w:bCs/>
          <w:u w:val="single"/>
        </w:rPr>
      </w:pPr>
      <w:r>
        <w:rPr>
          <w:rFonts w:ascii="Arial" w:hAnsi="Arial" w:cs="Arial"/>
          <w:bCs/>
          <w:u w:val="single"/>
        </w:rPr>
        <w:t>PROGRAMA DE JUICIOS UNIVERSALES I</w:t>
      </w:r>
    </w:p>
    <w:p w:rsidR="006A2487" w:rsidRDefault="006A2487" w:rsidP="006A2487">
      <w:pPr>
        <w:adjustRightInd w:val="0"/>
        <w:rPr>
          <w:rFonts w:ascii="Arial" w:hAnsi="Arial" w:cs="Arial"/>
          <w:bCs/>
          <w:u w:val="single"/>
        </w:rPr>
      </w:pPr>
      <w:r>
        <w:rPr>
          <w:rFonts w:ascii="Arial" w:hAnsi="Arial" w:cs="Arial"/>
          <w:bCs/>
          <w:u w:val="single"/>
        </w:rPr>
        <w:t>I SEMESTRE DEL AÑO 2015</w:t>
      </w:r>
    </w:p>
    <w:p w:rsidR="006A2487" w:rsidRDefault="006A2487" w:rsidP="006A2487">
      <w:pPr>
        <w:adjustRightInd w:val="0"/>
        <w:rPr>
          <w:rFonts w:ascii="Arial" w:hAnsi="Arial" w:cs="Arial"/>
          <w:bCs/>
        </w:rPr>
      </w:pPr>
      <w:r>
        <w:rPr>
          <w:rFonts w:ascii="Arial" w:hAnsi="Arial" w:cs="Arial"/>
          <w:bCs/>
        </w:rPr>
        <w:t xml:space="preserve">           Profesora Licda. María Elena Villalobos Campos.</w:t>
      </w:r>
    </w:p>
    <w:p w:rsidR="006A2487" w:rsidRDefault="008D1545" w:rsidP="006A2487">
      <w:pPr>
        <w:adjustRightInd w:val="0"/>
        <w:rPr>
          <w:rFonts w:ascii="Arial" w:hAnsi="Arial" w:cs="Arial"/>
          <w:bCs/>
        </w:rPr>
      </w:pPr>
      <w:r>
        <w:rPr>
          <w:rFonts w:ascii="Arial" w:hAnsi="Arial" w:cs="Arial"/>
          <w:bCs/>
        </w:rPr>
        <w:t xml:space="preserve">           DE 5005</w:t>
      </w:r>
    </w:p>
    <w:p w:rsidR="006A2487" w:rsidRDefault="006A2487" w:rsidP="006A2487">
      <w:pPr>
        <w:adjustRightInd w:val="0"/>
        <w:rPr>
          <w:rFonts w:ascii="Arial" w:hAnsi="Arial" w:cs="Arial"/>
          <w:b/>
          <w:bCs/>
        </w:rPr>
      </w:pPr>
      <w:r>
        <w:rPr>
          <w:rFonts w:ascii="Arial" w:hAnsi="Arial" w:cs="Arial"/>
          <w:bCs/>
        </w:rPr>
        <w:t>Correo:mvilllalobosc@gmail.com</w:t>
      </w:r>
    </w:p>
    <w:p w:rsidR="006A2487" w:rsidRDefault="006A2487" w:rsidP="006A2487">
      <w:pPr>
        <w:adjustRightInd w:val="0"/>
        <w:rPr>
          <w:rFonts w:ascii="Arial" w:hAnsi="Arial" w:cs="Arial"/>
          <w:b/>
          <w:bCs/>
        </w:rPr>
      </w:pPr>
    </w:p>
    <w:p w:rsidR="006A2487" w:rsidRDefault="006A2487" w:rsidP="006A2487">
      <w:pPr>
        <w:adjustRightInd w:val="0"/>
        <w:rPr>
          <w:rFonts w:ascii="Arial" w:hAnsi="Arial" w:cs="Arial"/>
          <w:b/>
          <w:bCs/>
        </w:rPr>
      </w:pPr>
    </w:p>
    <w:p w:rsidR="006A2487" w:rsidRDefault="006A2487" w:rsidP="006A2487">
      <w:pPr>
        <w:adjustRightInd w:val="0"/>
        <w:rPr>
          <w:rFonts w:ascii="Arial" w:hAnsi="Arial" w:cs="Arial"/>
        </w:rPr>
      </w:pPr>
      <w:r>
        <w:rPr>
          <w:rFonts w:ascii="Arial" w:hAnsi="Arial" w:cs="Arial"/>
        </w:rPr>
        <w:t xml:space="preserve">            </w:t>
      </w:r>
      <w:r>
        <w:rPr>
          <w:rFonts w:ascii="Arial" w:hAnsi="Arial" w:cs="Arial"/>
          <w:u w:val="single"/>
        </w:rPr>
        <w:t>Requisito</w:t>
      </w:r>
      <w:r>
        <w:rPr>
          <w:rFonts w:ascii="Arial" w:hAnsi="Arial" w:cs="Arial"/>
        </w:rPr>
        <w:t>: Derecho Procesal Civil II</w:t>
      </w:r>
    </w:p>
    <w:p w:rsidR="006A2487" w:rsidRDefault="006A2487" w:rsidP="006A2487">
      <w:pPr>
        <w:adjustRightInd w:val="0"/>
        <w:jc w:val="both"/>
        <w:rPr>
          <w:rFonts w:ascii="Arial" w:hAnsi="Arial" w:cs="Arial"/>
        </w:rPr>
      </w:pPr>
    </w:p>
    <w:p w:rsidR="006A2487" w:rsidRDefault="006A2487" w:rsidP="006A2487">
      <w:pPr>
        <w:adjustRightInd w:val="0"/>
        <w:jc w:val="both"/>
        <w:rPr>
          <w:rFonts w:ascii="Arial" w:hAnsi="Arial" w:cs="Arial"/>
        </w:rPr>
      </w:pPr>
    </w:p>
    <w:p w:rsidR="006A2487" w:rsidRDefault="006A2487" w:rsidP="006A2487">
      <w:pPr>
        <w:adjustRightInd w:val="0"/>
        <w:jc w:val="both"/>
        <w:rPr>
          <w:rFonts w:ascii="Arial" w:hAnsi="Arial" w:cs="Arial"/>
        </w:rPr>
      </w:pPr>
      <w:r>
        <w:rPr>
          <w:rFonts w:ascii="Arial" w:hAnsi="Arial" w:cs="Arial"/>
        </w:rPr>
        <w:tab/>
      </w:r>
      <w:r>
        <w:rPr>
          <w:rFonts w:ascii="Arial" w:hAnsi="Arial" w:cs="Arial"/>
        </w:rPr>
        <w:tab/>
      </w:r>
    </w:p>
    <w:p w:rsidR="006A2487" w:rsidRDefault="006A2487" w:rsidP="006A2487">
      <w:pPr>
        <w:rPr>
          <w:rFonts w:ascii="Arial" w:hAnsi="Arial" w:cs="Arial"/>
        </w:rPr>
      </w:pPr>
    </w:p>
    <w:p w:rsidR="006A2487" w:rsidRDefault="006A2487" w:rsidP="006A2487">
      <w:pPr>
        <w:rPr>
          <w:rFonts w:ascii="Arial" w:hAnsi="Arial" w:cs="Arial"/>
        </w:rPr>
      </w:pPr>
    </w:p>
    <w:p w:rsidR="006A2487" w:rsidRDefault="006A2487" w:rsidP="006A2487">
      <w:pPr>
        <w:rPr>
          <w:rFonts w:ascii="Arial" w:hAnsi="Arial" w:cs="Arial"/>
        </w:rPr>
      </w:pPr>
    </w:p>
    <w:p w:rsidR="006A2487" w:rsidRDefault="006A2487" w:rsidP="006A2487">
      <w:pPr>
        <w:rPr>
          <w:rFonts w:ascii="Arial" w:hAnsi="Arial" w:cs="Arial"/>
          <w:b/>
        </w:rPr>
      </w:pPr>
      <w:r>
        <w:rPr>
          <w:rFonts w:ascii="Arial" w:hAnsi="Arial" w:cs="Arial"/>
        </w:rPr>
        <w:tab/>
      </w:r>
      <w:r>
        <w:rPr>
          <w:rFonts w:ascii="Arial" w:hAnsi="Arial" w:cs="Arial"/>
        </w:rPr>
        <w:tab/>
      </w:r>
    </w:p>
    <w:p w:rsidR="006A2487" w:rsidRDefault="006A2487" w:rsidP="006A2487">
      <w:pPr>
        <w:pStyle w:val="Ttulo3"/>
        <w:numPr>
          <w:ilvl w:val="2"/>
          <w:numId w:val="1"/>
        </w:numPr>
        <w:ind w:left="540" w:right="654" w:firstLine="0"/>
        <w:jc w:val="center"/>
      </w:pPr>
      <w:r>
        <w:rPr>
          <w:b/>
        </w:rPr>
        <w:t>Misión de la Facultad de Derecho (</w:t>
      </w:r>
      <w:r>
        <w:rPr>
          <w:rStyle w:val="Caracteresdenotaalpie"/>
          <w:b/>
        </w:rPr>
        <w:footnoteReference w:id="1"/>
      </w:r>
      <w:r>
        <w:rPr>
          <w:b/>
        </w:rPr>
        <w:t>)</w:t>
      </w:r>
    </w:p>
    <w:p w:rsidR="006A2487" w:rsidRDefault="006A2487" w:rsidP="006A2487">
      <w:pPr>
        <w:rPr>
          <w:rFonts w:ascii="Arial" w:hAnsi="Arial" w:cs="Arial"/>
          <w:lang w:val="es-MX"/>
        </w:rPr>
      </w:pPr>
    </w:p>
    <w:p w:rsidR="006A2487" w:rsidRDefault="006A2487" w:rsidP="006A2487">
      <w:pPr>
        <w:tabs>
          <w:tab w:val="left" w:pos="8820"/>
        </w:tabs>
        <w:ind w:right="48"/>
        <w:jc w:val="both"/>
        <w:rPr>
          <w:rFonts w:ascii="Arial" w:hAnsi="Arial" w:cs="Arial"/>
        </w:rPr>
      </w:pPr>
      <w:r>
        <w:rPr>
          <w:rFonts w:ascii="Arial" w:hAnsi="Arial" w:cs="Arial"/>
          <w:color w:val="000000"/>
          <w:lang w:eastAsia="es-CR"/>
        </w:rPr>
        <w:t xml:space="preserve">La Facultad de Derecho de la Universidad de Costa Rica tiene como misión  ofrecer a los y las estudiantes una formación académica sólida, sustentada en la enseñanza del Derecho desde una perspectiva humanista y jurídica, comprometida con el desarrollo sostenible, el progreso social, económico y político del país. Esta formación permite no solo estimular un alto rendimiento académico en la docencia, investigación y acción social, sino un posicionamiento, que permite promover la competencia tanto a nivel nacional como internacional, en un mundo cada vez más exigente y globalizado. </w:t>
      </w:r>
    </w:p>
    <w:p w:rsidR="006A2487" w:rsidRDefault="006A2487" w:rsidP="006A2487">
      <w:pPr>
        <w:tabs>
          <w:tab w:val="left" w:pos="8820"/>
        </w:tabs>
        <w:ind w:left="567" w:right="654"/>
        <w:jc w:val="both"/>
        <w:rPr>
          <w:rFonts w:ascii="Arial" w:hAnsi="Arial" w:cs="Arial"/>
        </w:rPr>
      </w:pPr>
    </w:p>
    <w:p w:rsidR="006A2487" w:rsidRDefault="006A2487" w:rsidP="006A2487">
      <w:pPr>
        <w:tabs>
          <w:tab w:val="left" w:pos="8820"/>
        </w:tabs>
        <w:ind w:left="567" w:right="654"/>
        <w:jc w:val="center"/>
        <w:rPr>
          <w:rFonts w:ascii="Arial" w:hAnsi="Arial" w:cs="Arial"/>
          <w:b/>
        </w:rPr>
      </w:pPr>
    </w:p>
    <w:p w:rsidR="006A2487" w:rsidRDefault="006A2487" w:rsidP="006A2487">
      <w:pPr>
        <w:tabs>
          <w:tab w:val="left" w:pos="8820"/>
        </w:tabs>
        <w:ind w:left="567" w:right="654"/>
        <w:jc w:val="center"/>
        <w:rPr>
          <w:rFonts w:ascii="Arial" w:hAnsi="Arial" w:cs="Arial"/>
          <w:b/>
        </w:rPr>
      </w:pPr>
    </w:p>
    <w:p w:rsidR="006A2487" w:rsidRDefault="006A2487" w:rsidP="006A2487">
      <w:pPr>
        <w:tabs>
          <w:tab w:val="left" w:pos="8820"/>
        </w:tabs>
        <w:ind w:left="567" w:right="654"/>
        <w:jc w:val="center"/>
        <w:rPr>
          <w:rFonts w:ascii="Arial" w:hAnsi="Arial" w:cs="Arial"/>
          <w:b/>
        </w:rPr>
      </w:pPr>
    </w:p>
    <w:p w:rsidR="006A2487" w:rsidRDefault="006A2487" w:rsidP="006A2487">
      <w:pPr>
        <w:tabs>
          <w:tab w:val="left" w:pos="8820"/>
        </w:tabs>
        <w:ind w:left="567" w:right="654"/>
        <w:jc w:val="center"/>
        <w:rPr>
          <w:rFonts w:ascii="Arial" w:hAnsi="Arial" w:cs="Arial"/>
          <w:color w:val="000000"/>
          <w:lang w:eastAsia="es-CR"/>
        </w:rPr>
      </w:pPr>
      <w:r>
        <w:rPr>
          <w:rFonts w:ascii="Arial" w:hAnsi="Arial" w:cs="Arial"/>
          <w:b/>
        </w:rPr>
        <w:t>Visión de la Facultad de Derecho (</w:t>
      </w:r>
      <w:r>
        <w:rPr>
          <w:rStyle w:val="Caracteresdenotaalpie"/>
          <w:rFonts w:ascii="Arial" w:hAnsi="Arial" w:cs="Arial"/>
          <w:b/>
        </w:rPr>
        <w:footnoteReference w:id="2"/>
      </w:r>
      <w:r>
        <w:rPr>
          <w:rFonts w:ascii="Arial" w:hAnsi="Arial" w:cs="Arial"/>
          <w:b/>
        </w:rPr>
        <w:t>)</w:t>
      </w:r>
    </w:p>
    <w:p w:rsidR="006A2487" w:rsidRDefault="006A2487" w:rsidP="006A2487">
      <w:pPr>
        <w:tabs>
          <w:tab w:val="left" w:pos="360"/>
        </w:tabs>
        <w:ind w:right="48"/>
        <w:jc w:val="both"/>
        <w:rPr>
          <w:rFonts w:ascii="Arial" w:hAnsi="Arial" w:cs="Arial"/>
          <w:color w:val="000000"/>
          <w:lang w:eastAsia="es-CR"/>
        </w:rPr>
      </w:pPr>
    </w:p>
    <w:p w:rsidR="006A2487" w:rsidRDefault="006A2487" w:rsidP="006A2487">
      <w:pPr>
        <w:tabs>
          <w:tab w:val="left" w:pos="360"/>
        </w:tabs>
        <w:ind w:right="48"/>
        <w:jc w:val="both"/>
        <w:rPr>
          <w:rFonts w:ascii="Arial" w:hAnsi="Arial" w:cs="Arial"/>
          <w:color w:val="000000"/>
          <w:lang w:eastAsia="es-CR"/>
        </w:rPr>
      </w:pPr>
      <w:r>
        <w:rPr>
          <w:rFonts w:ascii="Arial" w:hAnsi="Arial" w:cs="Arial"/>
          <w:color w:val="000000"/>
          <w:lang w:eastAsia="es-CR"/>
        </w:rPr>
        <w:t xml:space="preserve">La Facultad de Derecho asume el compromiso de un desarrollo educativo con proyección internacional y en la realidad de las Ciencias Sociales, para ofrecer a la sociedad una calificada preparación académica de sus graduandos, con el mejoramiento del proceso enseñanza –aprendizaje, se produce una óptima integración para lograr, con mayor eficiencia y eficacia, la aplicación de las ciencias jurídicas de corte humanista, cuyos conocimientos, habilidades y destrezas jurídicas sean </w:t>
      </w:r>
      <w:r>
        <w:rPr>
          <w:rFonts w:ascii="Arial" w:hAnsi="Arial" w:cs="Arial"/>
          <w:color w:val="000000"/>
          <w:lang w:eastAsia="es-CR"/>
        </w:rPr>
        <w:lastRenderedPageBreak/>
        <w:t>aplicadas  en el ámbito económico, político y social;  como profesionales humanistas, críticos y con capacidad transformadora de la realidad coyuntural del país.</w:t>
      </w:r>
    </w:p>
    <w:p w:rsidR="006A2487" w:rsidRDefault="006A2487" w:rsidP="006A2487">
      <w:pPr>
        <w:tabs>
          <w:tab w:val="left" w:pos="360"/>
        </w:tabs>
        <w:ind w:right="48"/>
        <w:jc w:val="both"/>
        <w:rPr>
          <w:rFonts w:ascii="Arial" w:hAnsi="Arial" w:cs="Arial"/>
          <w:color w:val="000000"/>
          <w:lang w:eastAsia="es-CR"/>
        </w:rPr>
      </w:pPr>
    </w:p>
    <w:p w:rsidR="006A2487" w:rsidRDefault="006A2487" w:rsidP="006A2487">
      <w:pPr>
        <w:widowControl w:val="0"/>
        <w:jc w:val="center"/>
        <w:rPr>
          <w:rFonts w:ascii="Arial" w:hAnsi="Arial" w:cs="Arial"/>
          <w:b/>
          <w:u w:val="single"/>
        </w:rPr>
      </w:pPr>
    </w:p>
    <w:p w:rsidR="006A2487" w:rsidRDefault="006A2487" w:rsidP="006A2487">
      <w:pPr>
        <w:widowControl w:val="0"/>
        <w:jc w:val="center"/>
        <w:rPr>
          <w:rFonts w:ascii="Arial" w:hAnsi="Arial" w:cs="Arial"/>
          <w:u w:val="single"/>
        </w:rPr>
      </w:pPr>
      <w:r>
        <w:rPr>
          <w:rFonts w:ascii="Arial" w:hAnsi="Arial" w:cs="Arial"/>
          <w:b/>
          <w:u w:val="single"/>
        </w:rPr>
        <w:t>DESCRIPCIÓN Y JUSTIFICACIÓN:</w:t>
      </w:r>
    </w:p>
    <w:p w:rsidR="006A2487" w:rsidRDefault="006A2487" w:rsidP="006A2487">
      <w:pPr>
        <w:widowControl w:val="0"/>
        <w:rPr>
          <w:rFonts w:ascii="Arial" w:hAnsi="Arial" w:cs="Arial"/>
          <w:u w:val="single"/>
        </w:rPr>
      </w:pPr>
    </w:p>
    <w:p w:rsidR="006A2487" w:rsidRDefault="006A2487" w:rsidP="006A2487">
      <w:pPr>
        <w:adjustRightInd w:val="0"/>
        <w:jc w:val="both"/>
        <w:rPr>
          <w:rFonts w:ascii="Arial" w:hAnsi="Arial" w:cs="Arial"/>
        </w:rPr>
      </w:pPr>
      <w:r>
        <w:rPr>
          <w:rFonts w:ascii="Arial" w:hAnsi="Arial" w:cs="Arial"/>
          <w:u w:val="single"/>
        </w:rPr>
        <w:t>Descripción</w:t>
      </w:r>
      <w:r>
        <w:rPr>
          <w:rFonts w:ascii="Arial" w:hAnsi="Arial" w:cs="Arial"/>
        </w:rPr>
        <w:t>:</w:t>
      </w:r>
    </w:p>
    <w:p w:rsidR="006A2487" w:rsidRDefault="006A2487" w:rsidP="006A2487">
      <w:pPr>
        <w:adjustRightInd w:val="0"/>
        <w:jc w:val="both"/>
        <w:rPr>
          <w:rFonts w:ascii="Arial" w:hAnsi="Arial" w:cs="Arial"/>
        </w:rPr>
      </w:pPr>
    </w:p>
    <w:p w:rsidR="006A2487" w:rsidRDefault="006A2487" w:rsidP="006A2487">
      <w:pPr>
        <w:adjustRightInd w:val="0"/>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Este curso, incluido dentro de los Juicios Universales, pretende  el conocimiento sobre  las distintas instituciones del Derecho Sucesorio tanto en el aspecto sustantivo como procesal. Se integra como parte de la  actividad judicial no contenciosa, con fines específicos y con  variedad de procedimientos que contempla y las posibilidades de pretensionar respecto de incidencias sustantivas y procesales.</w:t>
      </w:r>
    </w:p>
    <w:p w:rsidR="006A2487" w:rsidRDefault="006A2487" w:rsidP="006A2487">
      <w:pPr>
        <w:adjustRightInd w:val="0"/>
        <w:jc w:val="both"/>
        <w:rPr>
          <w:rFonts w:ascii="Arial" w:hAnsi="Arial" w:cs="Arial"/>
        </w:rPr>
      </w:pPr>
    </w:p>
    <w:p w:rsidR="006A2487" w:rsidRDefault="006A2487" w:rsidP="006A2487">
      <w:pPr>
        <w:adjustRightInd w:val="0"/>
        <w:jc w:val="both"/>
        <w:rPr>
          <w:rFonts w:ascii="Arial" w:hAnsi="Arial" w:cs="Arial"/>
        </w:rPr>
      </w:pPr>
    </w:p>
    <w:p w:rsidR="006A2487" w:rsidRDefault="006A2487" w:rsidP="006A2487">
      <w:pPr>
        <w:adjustRightInd w:val="0"/>
        <w:jc w:val="both"/>
        <w:rPr>
          <w:rFonts w:ascii="Arial" w:hAnsi="Arial" w:cs="Arial"/>
        </w:rPr>
      </w:pPr>
      <w:r>
        <w:rPr>
          <w:rFonts w:ascii="Arial" w:hAnsi="Arial" w:cs="Arial"/>
        </w:rPr>
        <w:tab/>
      </w:r>
      <w:r>
        <w:rPr>
          <w:rFonts w:ascii="Arial" w:hAnsi="Arial" w:cs="Arial"/>
        </w:rPr>
        <w:tab/>
      </w:r>
    </w:p>
    <w:p w:rsidR="006A2487" w:rsidRDefault="006A2487" w:rsidP="006A2487">
      <w:pPr>
        <w:adjustRightInd w:val="0"/>
        <w:jc w:val="both"/>
        <w:rPr>
          <w:rFonts w:ascii="Arial" w:hAnsi="Arial" w:cs="Arial"/>
        </w:rPr>
      </w:pPr>
    </w:p>
    <w:p w:rsidR="006A2487" w:rsidRDefault="006A2487" w:rsidP="006A2487">
      <w:pPr>
        <w:adjustRightInd w:val="0"/>
        <w:jc w:val="both"/>
        <w:rPr>
          <w:rFonts w:ascii="Arial" w:hAnsi="Arial" w:cs="Arial"/>
        </w:rPr>
      </w:pPr>
    </w:p>
    <w:p w:rsidR="006A2487" w:rsidRDefault="006A2487" w:rsidP="006A2487">
      <w:pPr>
        <w:adjustRightInd w:val="0"/>
        <w:jc w:val="both"/>
        <w:rPr>
          <w:rFonts w:ascii="Arial" w:hAnsi="Arial" w:cs="Arial"/>
        </w:rPr>
      </w:pPr>
      <w:r>
        <w:rPr>
          <w:rFonts w:ascii="Arial" w:hAnsi="Arial" w:cs="Arial"/>
        </w:rPr>
        <w:tab/>
      </w:r>
      <w:r>
        <w:rPr>
          <w:rFonts w:ascii="Arial" w:hAnsi="Arial" w:cs="Arial"/>
        </w:rPr>
        <w:tab/>
      </w:r>
      <w:r>
        <w:rPr>
          <w:rFonts w:ascii="Arial" w:hAnsi="Arial" w:cs="Arial"/>
          <w:u w:val="single"/>
        </w:rPr>
        <w:t>Metodología</w:t>
      </w:r>
      <w:r>
        <w:rPr>
          <w:rFonts w:ascii="Arial" w:hAnsi="Arial" w:cs="Arial"/>
        </w:rPr>
        <w:t xml:space="preserve">: </w:t>
      </w:r>
    </w:p>
    <w:p w:rsidR="006A2487" w:rsidRDefault="006A2487" w:rsidP="006A2487">
      <w:pPr>
        <w:adjustRightInd w:val="0"/>
        <w:jc w:val="both"/>
        <w:rPr>
          <w:rFonts w:ascii="Arial" w:hAnsi="Arial" w:cs="Arial"/>
        </w:rPr>
      </w:pPr>
    </w:p>
    <w:p w:rsidR="006A2487" w:rsidRDefault="006A2487" w:rsidP="006A2487">
      <w:pPr>
        <w:adjustRightInd w:val="0"/>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Predominio de la clase magistral, sin perjuicio de métodos de participación del estudiante que el profesor utilice en el desarrollo del curso. La exposición de los temas se tratará de hacer con las indicaciones expuestas, mas es de indicar que pueden combinarse.  Se realizaran diversos ejercicios para estimular la participación creativa del estudiante.</w:t>
      </w:r>
    </w:p>
    <w:p w:rsidR="006A2487" w:rsidRDefault="006A2487" w:rsidP="006A2487">
      <w:pPr>
        <w:adjustRightInd w:val="0"/>
        <w:rPr>
          <w:rFonts w:ascii="Arial" w:hAnsi="Arial" w:cs="Arial"/>
        </w:rPr>
      </w:pPr>
    </w:p>
    <w:p w:rsidR="006A2487" w:rsidRDefault="006A2487" w:rsidP="006A2487">
      <w:pPr>
        <w:adjustRightInd w:val="0"/>
        <w:rPr>
          <w:rFonts w:ascii="Arial" w:hAnsi="Arial" w:cs="Arial"/>
        </w:rPr>
      </w:pPr>
    </w:p>
    <w:p w:rsidR="006A2487" w:rsidRDefault="006A2487" w:rsidP="006A2487">
      <w:pPr>
        <w:adjustRightInd w:val="0"/>
        <w:jc w:val="both"/>
        <w:rPr>
          <w:rFonts w:ascii="Arial" w:hAnsi="Arial" w:cs="Arial"/>
        </w:rPr>
      </w:pPr>
      <w:r>
        <w:rPr>
          <w:rFonts w:ascii="Arial" w:hAnsi="Arial" w:cs="Arial"/>
        </w:rPr>
        <w:tab/>
        <w:t xml:space="preserve"> </w:t>
      </w:r>
    </w:p>
    <w:p w:rsidR="006A2487" w:rsidRDefault="006A2487" w:rsidP="006A2487">
      <w:pPr>
        <w:adjustRightInd w:val="0"/>
        <w:rPr>
          <w:rFonts w:ascii="Arial" w:hAnsi="Arial" w:cs="Arial"/>
        </w:rPr>
      </w:pPr>
    </w:p>
    <w:p w:rsidR="006A2487" w:rsidRDefault="006A2487" w:rsidP="006A2487">
      <w:pPr>
        <w:adjustRightInd w:val="0"/>
        <w:rPr>
          <w:rFonts w:ascii="Arial" w:hAnsi="Arial" w:cs="Arial"/>
        </w:rPr>
      </w:pPr>
    </w:p>
    <w:p w:rsidR="006A2487" w:rsidRDefault="006A2487" w:rsidP="006A2487">
      <w:pPr>
        <w:pStyle w:val="Sangradetextonormal"/>
        <w:jc w:val="center"/>
        <w:rPr>
          <w:rFonts w:ascii="Arial" w:hAnsi="Arial" w:cs="Arial"/>
          <w:sz w:val="24"/>
          <w:szCs w:val="24"/>
          <w:u w:val="none"/>
        </w:rPr>
      </w:pPr>
    </w:p>
    <w:p w:rsidR="006A2487" w:rsidRDefault="006A2487" w:rsidP="006A2487">
      <w:pPr>
        <w:widowControl w:val="0"/>
        <w:rPr>
          <w:rFonts w:ascii="Arial" w:hAnsi="Arial" w:cs="Arial"/>
          <w:lang w:val="es-MX"/>
        </w:rPr>
      </w:pPr>
    </w:p>
    <w:p w:rsidR="006A2487" w:rsidRDefault="006A2487" w:rsidP="006A2487">
      <w:pPr>
        <w:tabs>
          <w:tab w:val="left" w:pos="3435"/>
        </w:tabs>
        <w:jc w:val="both"/>
        <w:rPr>
          <w:rFonts w:ascii="Arial" w:hAnsi="Arial" w:cs="Arial"/>
        </w:rPr>
      </w:pPr>
    </w:p>
    <w:p w:rsidR="006A2487" w:rsidRDefault="006A2487" w:rsidP="006A2487">
      <w:pPr>
        <w:tabs>
          <w:tab w:val="left" w:pos="3435"/>
        </w:tabs>
        <w:jc w:val="both"/>
        <w:rPr>
          <w:rFonts w:ascii="Arial" w:hAnsi="Arial" w:cs="Arial"/>
        </w:rPr>
      </w:pPr>
    </w:p>
    <w:p w:rsidR="006A2487" w:rsidRDefault="006A2487" w:rsidP="006A2487">
      <w:pPr>
        <w:widowControl w:val="0"/>
        <w:jc w:val="center"/>
        <w:rPr>
          <w:rFonts w:ascii="Arial" w:hAnsi="Arial" w:cs="Arial"/>
          <w:b/>
          <w:u w:val="single"/>
        </w:rPr>
      </w:pPr>
    </w:p>
    <w:p w:rsidR="006A2487" w:rsidRDefault="006A2487" w:rsidP="006A2487">
      <w:pPr>
        <w:widowControl w:val="0"/>
        <w:jc w:val="center"/>
        <w:rPr>
          <w:rFonts w:ascii="Arial" w:hAnsi="Arial" w:cs="Arial"/>
        </w:rPr>
      </w:pPr>
      <w:r>
        <w:rPr>
          <w:rFonts w:ascii="Arial" w:hAnsi="Arial" w:cs="Arial"/>
          <w:b/>
          <w:u w:val="single"/>
        </w:rPr>
        <w:t>OBJETIVO</w:t>
      </w:r>
    </w:p>
    <w:p w:rsidR="006A2487" w:rsidRDefault="006A2487" w:rsidP="006A2487">
      <w:pPr>
        <w:adjustRightInd w:val="0"/>
        <w:jc w:val="both"/>
        <w:rPr>
          <w:rFonts w:ascii="Arial" w:hAnsi="Arial" w:cs="Arial"/>
        </w:rPr>
      </w:pPr>
    </w:p>
    <w:p w:rsidR="006A2487" w:rsidRDefault="006A2487" w:rsidP="006A2487">
      <w:pPr>
        <w:adjustRightInd w:val="0"/>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Al finalizar el curso el estudiante tendrá los conocimientos  necesarios para comprender tramitar y resolver judicial  o extrajudicialmente un proceso sucesorio o "mortual", sea como notario,  abogado litigante o autoridad jurisdiccional. El programa está compuesto de una parte adjetiva y otra sustantiva.  Se inicia con la parte  sustantiva,  con el derecho de fondo, los dos primeros meses y los dos finales la parte procesal.</w:t>
      </w:r>
    </w:p>
    <w:p w:rsidR="006A2487" w:rsidRDefault="006A2487" w:rsidP="006A2487">
      <w:pPr>
        <w:rPr>
          <w:rFonts w:ascii="Arial" w:hAnsi="Arial" w:cs="Arial"/>
        </w:rPr>
      </w:pPr>
    </w:p>
    <w:p w:rsidR="006A2487" w:rsidRDefault="006A2487" w:rsidP="006A2487">
      <w:pPr>
        <w:ind w:firstLine="708"/>
        <w:rPr>
          <w:rFonts w:ascii="Arial" w:hAnsi="Arial" w:cs="Arial"/>
          <w:b/>
        </w:rPr>
      </w:pPr>
    </w:p>
    <w:p w:rsidR="006A2487" w:rsidRDefault="006A2487" w:rsidP="006A2487">
      <w:pPr>
        <w:ind w:firstLine="708"/>
        <w:rPr>
          <w:rFonts w:ascii="Arial" w:hAnsi="Arial" w:cs="Arial"/>
        </w:rPr>
      </w:pPr>
      <w:r>
        <w:rPr>
          <w:rFonts w:ascii="Arial" w:hAnsi="Arial" w:cs="Arial"/>
          <w:b/>
        </w:rPr>
        <w:t>OBJETIVOS ESPECÍFICOS:</w:t>
      </w:r>
    </w:p>
    <w:p w:rsidR="006A2487" w:rsidRDefault="006A2487" w:rsidP="006A2487">
      <w:pPr>
        <w:ind w:firstLine="360"/>
        <w:jc w:val="both"/>
        <w:rPr>
          <w:rFonts w:ascii="Arial" w:hAnsi="Arial" w:cs="Arial"/>
        </w:rPr>
      </w:pPr>
    </w:p>
    <w:p w:rsidR="006A2487" w:rsidRDefault="006A2487" w:rsidP="006A2487">
      <w:pPr>
        <w:numPr>
          <w:ilvl w:val="0"/>
          <w:numId w:val="2"/>
        </w:numPr>
        <w:jc w:val="both"/>
        <w:rPr>
          <w:rFonts w:ascii="Arial" w:hAnsi="Arial" w:cs="Arial"/>
        </w:rPr>
      </w:pPr>
      <w:r>
        <w:rPr>
          <w:rFonts w:ascii="Arial" w:hAnsi="Arial" w:cs="Arial"/>
        </w:rPr>
        <w:t xml:space="preserve"> </w:t>
      </w:r>
      <w:r>
        <w:rPr>
          <w:rFonts w:ascii="Arial" w:hAnsi="Arial" w:cs="Arial"/>
          <w:lang w:val="es-CR"/>
        </w:rPr>
        <w:t xml:space="preserve">Identificar el procesos sucesorio como proceso, universal,  no contencioso con pretensión propia </w:t>
      </w:r>
      <w:r>
        <w:rPr>
          <w:rFonts w:ascii="Arial" w:hAnsi="Arial" w:cs="Arial"/>
        </w:rPr>
        <w:t xml:space="preserve"> </w:t>
      </w:r>
    </w:p>
    <w:p w:rsidR="006A2487" w:rsidRDefault="006A2487" w:rsidP="006A2487">
      <w:pPr>
        <w:numPr>
          <w:ilvl w:val="0"/>
          <w:numId w:val="2"/>
        </w:numPr>
        <w:jc w:val="both"/>
        <w:rPr>
          <w:rFonts w:ascii="Arial" w:hAnsi="Arial" w:cs="Arial"/>
        </w:rPr>
      </w:pPr>
      <w:r>
        <w:rPr>
          <w:rFonts w:ascii="Arial" w:hAnsi="Arial" w:cs="Arial"/>
          <w:lang w:val="es-CR"/>
        </w:rPr>
        <w:t>Conocer los presupuestos materiales para interponer un proceso sucesorio diferenciando entre los conceptos de testamentario y ab intestado.</w:t>
      </w:r>
    </w:p>
    <w:p w:rsidR="006A2487" w:rsidRDefault="006A2487" w:rsidP="006A2487">
      <w:pPr>
        <w:numPr>
          <w:ilvl w:val="0"/>
          <w:numId w:val="2"/>
        </w:numPr>
        <w:jc w:val="both"/>
        <w:rPr>
          <w:rFonts w:ascii="Arial" w:hAnsi="Arial" w:cs="Arial"/>
        </w:rPr>
      </w:pPr>
      <w:r>
        <w:rPr>
          <w:rFonts w:ascii="Arial" w:hAnsi="Arial" w:cs="Arial"/>
        </w:rPr>
        <w:t xml:space="preserve"> </w:t>
      </w:r>
      <w:r>
        <w:rPr>
          <w:rFonts w:ascii="Arial" w:hAnsi="Arial" w:cs="Arial"/>
          <w:lang w:val="es-CR"/>
        </w:rPr>
        <w:t>Explicar las etapas procesales que contiene este proceso, diferenciando cada uno de ellas.</w:t>
      </w:r>
      <w:r>
        <w:rPr>
          <w:rFonts w:ascii="Arial" w:hAnsi="Arial" w:cs="Arial"/>
        </w:rPr>
        <w:t xml:space="preserve">  </w:t>
      </w:r>
    </w:p>
    <w:p w:rsidR="006A2487" w:rsidRDefault="006A2487" w:rsidP="006A2487">
      <w:pPr>
        <w:numPr>
          <w:ilvl w:val="0"/>
          <w:numId w:val="2"/>
        </w:numPr>
        <w:jc w:val="both"/>
        <w:rPr>
          <w:rFonts w:ascii="Arial" w:hAnsi="Arial" w:cs="Arial"/>
        </w:rPr>
      </w:pPr>
      <w:r>
        <w:rPr>
          <w:rFonts w:ascii="Arial" w:hAnsi="Arial" w:cs="Arial"/>
          <w:lang w:val="es-CR"/>
        </w:rPr>
        <w:t>Distinguir entre proceso sucesorio judicial y extrajudicial.</w:t>
      </w:r>
      <w:r>
        <w:rPr>
          <w:rFonts w:ascii="Arial" w:hAnsi="Arial" w:cs="Arial"/>
        </w:rPr>
        <w:t xml:space="preserve">  </w:t>
      </w:r>
    </w:p>
    <w:p w:rsidR="006A2487" w:rsidRDefault="006A2487" w:rsidP="006A2487">
      <w:pPr>
        <w:suppressAutoHyphens w:val="0"/>
        <w:rPr>
          <w:rFonts w:ascii="Arial" w:hAnsi="Arial" w:cs="Arial"/>
        </w:rPr>
        <w:sectPr w:rsidR="006A2487">
          <w:pgSz w:w="12240" w:h="15840"/>
          <w:pgMar w:top="1497" w:right="1440" w:bottom="1440" w:left="1440" w:header="1440" w:footer="720" w:gutter="0"/>
          <w:pgNumType w:start="1"/>
          <w:cols w:space="720"/>
        </w:sectPr>
      </w:pPr>
    </w:p>
    <w:p w:rsidR="006A2487" w:rsidRDefault="006A2487" w:rsidP="006A2487">
      <w:pPr>
        <w:widowControl w:val="0"/>
        <w:jc w:val="both"/>
        <w:rPr>
          <w:rFonts w:ascii="Arial" w:hAnsi="Arial" w:cs="Arial"/>
        </w:rPr>
      </w:pPr>
    </w:p>
    <w:p w:rsidR="006A2487" w:rsidRDefault="006A2487" w:rsidP="006A2487">
      <w:pPr>
        <w:widowControl w:val="0"/>
        <w:jc w:val="center"/>
        <w:rPr>
          <w:rFonts w:ascii="Arial" w:hAnsi="Arial" w:cs="Arial"/>
        </w:rPr>
      </w:pPr>
      <w:r>
        <w:rPr>
          <w:rFonts w:ascii="Arial" w:hAnsi="Arial" w:cs="Arial"/>
          <w:b/>
          <w:u w:val="single"/>
        </w:rPr>
        <w:t>CONTENIDOS</w:t>
      </w:r>
    </w:p>
    <w:p w:rsidR="006A2487" w:rsidRDefault="006A2487" w:rsidP="006A2487">
      <w:pPr>
        <w:widowControl w:val="0"/>
        <w:jc w:val="both"/>
        <w:rPr>
          <w:rFonts w:ascii="Arial" w:hAnsi="Arial" w:cs="Arial"/>
        </w:rPr>
      </w:pPr>
    </w:p>
    <w:p w:rsidR="006A2487" w:rsidRDefault="006A2487" w:rsidP="006A2487">
      <w:pPr>
        <w:adjustRightInd w:val="0"/>
        <w:jc w:val="both"/>
        <w:rPr>
          <w:rFonts w:ascii="Arial" w:hAnsi="Arial" w:cs="Arial"/>
          <w:b/>
          <w:bCs/>
        </w:rPr>
      </w:pPr>
      <w:r>
        <w:rPr>
          <w:rFonts w:ascii="Arial" w:hAnsi="Arial" w:cs="Arial"/>
          <w:b/>
          <w:bCs/>
        </w:rPr>
        <w:t>I PARTE. SUCESIÓN MORTIS CAUSA:</w:t>
      </w:r>
    </w:p>
    <w:p w:rsidR="006A2487" w:rsidRDefault="006A2487" w:rsidP="006A2487">
      <w:pPr>
        <w:adjustRightInd w:val="0"/>
        <w:jc w:val="both"/>
        <w:rPr>
          <w:rFonts w:ascii="Arial" w:hAnsi="Arial" w:cs="Arial"/>
          <w:b/>
          <w:bCs/>
        </w:rPr>
      </w:pPr>
    </w:p>
    <w:p w:rsidR="006A2487" w:rsidRDefault="006A2487" w:rsidP="006A2487">
      <w:pPr>
        <w:adjustRightInd w:val="0"/>
        <w:jc w:val="both"/>
        <w:rPr>
          <w:rFonts w:ascii="Arial" w:hAnsi="Arial" w:cs="Arial"/>
          <w:b/>
          <w:bCs/>
        </w:rPr>
      </w:pPr>
    </w:p>
    <w:p w:rsidR="006A2487" w:rsidRDefault="006A2487" w:rsidP="006A2487">
      <w:pPr>
        <w:adjustRightInd w:val="0"/>
        <w:jc w:val="both"/>
        <w:rPr>
          <w:rFonts w:ascii="Arial" w:hAnsi="Arial" w:cs="Arial"/>
          <w:u w:val="single"/>
        </w:rPr>
      </w:pPr>
      <w:r>
        <w:rPr>
          <w:rFonts w:ascii="Arial" w:hAnsi="Arial" w:cs="Arial"/>
          <w:b/>
          <w:bCs/>
        </w:rPr>
        <w:tab/>
      </w:r>
      <w:r>
        <w:rPr>
          <w:rFonts w:ascii="Arial" w:hAnsi="Arial" w:cs="Arial"/>
          <w:u w:val="single"/>
        </w:rPr>
        <w:t>1. Generalidades sobre el concepto de sucesión</w:t>
      </w:r>
    </w:p>
    <w:p w:rsidR="006A2487" w:rsidRDefault="006A2487" w:rsidP="006A2487">
      <w:pPr>
        <w:adjustRightInd w:val="0"/>
        <w:jc w:val="both"/>
        <w:rPr>
          <w:rFonts w:ascii="Arial" w:hAnsi="Arial" w:cs="Arial"/>
          <w:u w:val="single"/>
        </w:rPr>
      </w:pPr>
    </w:p>
    <w:p w:rsidR="006A2487" w:rsidRDefault="006A2487" w:rsidP="006A2487">
      <w:pPr>
        <w:adjustRightInd w:val="0"/>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1. Tipos de sucesión.</w:t>
      </w:r>
    </w:p>
    <w:p w:rsidR="006A2487" w:rsidRDefault="006A2487" w:rsidP="006A2487">
      <w:pPr>
        <w:adjustRightInd w:val="0"/>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2. Sucesión "Mortis Causa": características.</w:t>
      </w:r>
    </w:p>
    <w:p w:rsidR="006A2487" w:rsidRDefault="006A2487" w:rsidP="006A2487">
      <w:pPr>
        <w:adjustRightInd w:val="0"/>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rsidR="006A2487" w:rsidRDefault="006A2487" w:rsidP="006A2487">
      <w:pPr>
        <w:adjustRightInd w:val="0"/>
        <w:jc w:val="both"/>
        <w:rPr>
          <w:rFonts w:ascii="Arial" w:hAnsi="Arial" w:cs="Arial"/>
        </w:rPr>
      </w:pPr>
      <w:r>
        <w:rPr>
          <w:rFonts w:ascii="Arial" w:hAnsi="Arial" w:cs="Arial"/>
        </w:rPr>
        <w:t>3. Tipos de sucesión mortis causa.</w:t>
      </w:r>
    </w:p>
    <w:p w:rsidR="006A2487" w:rsidRDefault="006A2487" w:rsidP="006A2487">
      <w:pPr>
        <w:adjustRightInd w:val="0"/>
        <w:jc w:val="both"/>
        <w:rPr>
          <w:rFonts w:ascii="Arial" w:hAnsi="Arial" w:cs="Arial"/>
        </w:rPr>
      </w:pPr>
      <w:r>
        <w:rPr>
          <w:rFonts w:ascii="Arial" w:hAnsi="Arial" w:cs="Arial"/>
        </w:rPr>
        <w:t>4. Sujetos de la Sucesión.</w:t>
      </w:r>
    </w:p>
    <w:p w:rsidR="006A2487" w:rsidRDefault="006A2487" w:rsidP="006A2487">
      <w:pPr>
        <w:adjustRightInd w:val="0"/>
        <w:jc w:val="both"/>
        <w:rPr>
          <w:rFonts w:ascii="Arial" w:hAnsi="Arial" w:cs="Arial"/>
        </w:rPr>
      </w:pPr>
      <w:r>
        <w:rPr>
          <w:rFonts w:ascii="Arial" w:hAnsi="Arial" w:cs="Arial"/>
        </w:rPr>
        <w:t xml:space="preserve">                                                                          </w:t>
      </w:r>
    </w:p>
    <w:p w:rsidR="006A2487" w:rsidRDefault="006A2487" w:rsidP="006A2487">
      <w:pPr>
        <w:adjustRightInd w:val="0"/>
        <w:jc w:val="both"/>
        <w:rPr>
          <w:rFonts w:ascii="Arial" w:hAnsi="Arial" w:cs="Arial"/>
        </w:rPr>
      </w:pPr>
      <w:r>
        <w:rPr>
          <w:rFonts w:ascii="Arial" w:hAnsi="Arial" w:cs="Arial"/>
        </w:rPr>
        <w:t xml:space="preserve"> 5. Competencia. Criterios que la definen por territorio y cuantía.  Improrrogabilidad.</w:t>
      </w:r>
    </w:p>
    <w:p w:rsidR="006A2487" w:rsidRDefault="006A2487" w:rsidP="006A2487">
      <w:pPr>
        <w:adjustRightInd w:val="0"/>
        <w:jc w:val="both"/>
        <w:rPr>
          <w:rFonts w:ascii="Arial" w:hAnsi="Arial" w:cs="Arial"/>
        </w:rPr>
      </w:pPr>
      <w:r>
        <w:rPr>
          <w:rFonts w:ascii="Arial" w:hAnsi="Arial" w:cs="Arial"/>
        </w:rPr>
        <w:t xml:space="preserve">                                                                           </w:t>
      </w:r>
    </w:p>
    <w:p w:rsidR="006A2487" w:rsidRDefault="006A2487" w:rsidP="006A2487">
      <w:pPr>
        <w:adjustRightInd w:val="0"/>
        <w:jc w:val="both"/>
        <w:rPr>
          <w:rFonts w:ascii="Arial" w:hAnsi="Arial" w:cs="Arial"/>
        </w:rPr>
      </w:pPr>
      <w:r>
        <w:rPr>
          <w:rFonts w:ascii="Arial" w:hAnsi="Arial" w:cs="Arial"/>
        </w:rPr>
        <w:t>6.  Acumulación de Procesos. Regla general. Salvedades.</w:t>
      </w:r>
    </w:p>
    <w:p w:rsidR="006A2487" w:rsidRDefault="006A2487" w:rsidP="006A2487">
      <w:pPr>
        <w:adjustRightInd w:val="0"/>
        <w:jc w:val="both"/>
        <w:rPr>
          <w:rFonts w:ascii="Arial" w:hAnsi="Arial" w:cs="Arial"/>
        </w:rPr>
      </w:pPr>
      <w:r>
        <w:rPr>
          <w:rFonts w:ascii="Arial" w:hAnsi="Arial" w:cs="Arial"/>
        </w:rPr>
        <w:t xml:space="preserve">                                                                         </w:t>
      </w:r>
    </w:p>
    <w:p w:rsidR="006A2487" w:rsidRDefault="006A2487" w:rsidP="006A2487">
      <w:pPr>
        <w:adjustRightInd w:val="0"/>
        <w:jc w:val="both"/>
        <w:rPr>
          <w:rFonts w:ascii="Arial" w:hAnsi="Arial" w:cs="Arial"/>
        </w:rPr>
      </w:pPr>
      <w:r>
        <w:rPr>
          <w:rFonts w:ascii="Arial" w:hAnsi="Arial" w:cs="Arial"/>
        </w:rPr>
        <w:t>7  Fuero de Atracción.</w:t>
      </w:r>
    </w:p>
    <w:p w:rsidR="006A2487" w:rsidRDefault="006A2487" w:rsidP="006A2487">
      <w:pPr>
        <w:adjustRightInd w:val="0"/>
        <w:jc w:val="both"/>
        <w:rPr>
          <w:rFonts w:ascii="Arial" w:hAnsi="Arial" w:cs="Arial"/>
        </w:rPr>
      </w:pPr>
      <w:r>
        <w:rPr>
          <w:rFonts w:ascii="Arial" w:hAnsi="Arial" w:cs="Arial"/>
        </w:rPr>
        <w:t>8. Pensión alimentaria.</w:t>
      </w:r>
    </w:p>
    <w:p w:rsidR="006A2487" w:rsidRDefault="006A2487" w:rsidP="006A2487">
      <w:pPr>
        <w:adjustRightInd w:val="0"/>
        <w:jc w:val="both"/>
        <w:rPr>
          <w:rFonts w:ascii="Arial" w:hAnsi="Arial" w:cs="Arial"/>
        </w:rPr>
      </w:pPr>
      <w:r>
        <w:rPr>
          <w:rFonts w:ascii="Arial" w:hAnsi="Arial" w:cs="Arial"/>
        </w:rPr>
        <w:t xml:space="preserve">                                                                                        </w:t>
      </w:r>
    </w:p>
    <w:p w:rsidR="006A2487" w:rsidRDefault="006A2487" w:rsidP="006A2487">
      <w:pPr>
        <w:adjustRightInd w:val="0"/>
        <w:jc w:val="both"/>
        <w:rPr>
          <w:rFonts w:ascii="Arial" w:hAnsi="Arial" w:cs="Arial"/>
        </w:rPr>
      </w:pPr>
      <w:r>
        <w:rPr>
          <w:rFonts w:ascii="Arial" w:hAnsi="Arial" w:cs="Arial"/>
        </w:rPr>
        <w:tab/>
      </w:r>
      <w:r>
        <w:rPr>
          <w:rFonts w:ascii="Arial" w:hAnsi="Arial" w:cs="Arial"/>
          <w:u w:val="single"/>
        </w:rPr>
        <w:t>2. La sucesión legítima o "ab intestato</w:t>
      </w:r>
      <w:r>
        <w:rPr>
          <w:rFonts w:ascii="Arial" w:hAnsi="Arial" w:cs="Arial"/>
        </w:rPr>
        <w:t>"</w:t>
      </w:r>
    </w:p>
    <w:p w:rsidR="006A2487" w:rsidRDefault="006A2487" w:rsidP="006A2487">
      <w:pPr>
        <w:adjustRightInd w:val="0"/>
        <w:jc w:val="both"/>
        <w:rPr>
          <w:rFonts w:ascii="Arial" w:hAnsi="Arial" w:cs="Arial"/>
        </w:rPr>
      </w:pPr>
    </w:p>
    <w:p w:rsidR="006A2487" w:rsidRDefault="006A2487" w:rsidP="006A2487">
      <w:pPr>
        <w:adjustRightInd w:val="0"/>
        <w:jc w:val="both"/>
        <w:rPr>
          <w:rFonts w:ascii="Arial" w:hAnsi="Arial" w:cs="Arial"/>
        </w:rPr>
      </w:pPr>
      <w:r>
        <w:rPr>
          <w:rFonts w:ascii="Arial" w:hAnsi="Arial" w:cs="Arial"/>
        </w:rPr>
        <w:tab/>
      </w:r>
      <w:r>
        <w:rPr>
          <w:rFonts w:ascii="Arial" w:hAnsi="Arial" w:cs="Arial"/>
        </w:rPr>
        <w:tab/>
        <w:t xml:space="preserve">Concepto. Requisitos para ser sucesor legítimo: existencia (Premoriencia, conmuriencia y posmuriencia). Herederos legítimos. Órdenes. Características de estos órdenes. Herencia vacante y yacente. </w:t>
      </w:r>
    </w:p>
    <w:p w:rsidR="006A2487" w:rsidRDefault="006A2487" w:rsidP="006A2487">
      <w:pPr>
        <w:adjustRightInd w:val="0"/>
        <w:jc w:val="both"/>
        <w:rPr>
          <w:rFonts w:ascii="Arial" w:hAnsi="Arial" w:cs="Arial"/>
        </w:rPr>
      </w:pPr>
      <w:r>
        <w:rPr>
          <w:rFonts w:ascii="Arial" w:hAnsi="Arial" w:cs="Arial"/>
        </w:rPr>
        <w:t>Derecho de Acrecer. La Representación Sucesoria: Causas (premoriencia, conmuriencia, indignidad y repudio de la herencia) condiciones requeridas para que opere la representación: distribución de las cuotas hereditarias entre los representantes. Representación en la sucesión testada. Derecho de acrecer, indignidad, causales en el Código Civil y en la Ley Integral del Adulto Mayor.</w:t>
      </w:r>
    </w:p>
    <w:p w:rsidR="006A2487" w:rsidRDefault="006A2487" w:rsidP="006A2487">
      <w:pPr>
        <w:adjustRightInd w:val="0"/>
        <w:jc w:val="both"/>
        <w:rPr>
          <w:rFonts w:ascii="Arial" w:hAnsi="Arial" w:cs="Arial"/>
        </w:rPr>
      </w:pPr>
      <w:r>
        <w:rPr>
          <w:rFonts w:ascii="Arial" w:hAnsi="Arial" w:cs="Arial"/>
        </w:rPr>
        <w:t xml:space="preserve">  </w:t>
      </w:r>
    </w:p>
    <w:p w:rsidR="006A2487" w:rsidRDefault="006A2487" w:rsidP="006A2487">
      <w:pPr>
        <w:adjustRightInd w:val="0"/>
        <w:jc w:val="both"/>
        <w:rPr>
          <w:rFonts w:ascii="Arial" w:hAnsi="Arial" w:cs="Arial"/>
          <w:u w:val="single"/>
        </w:rPr>
      </w:pPr>
      <w:r>
        <w:rPr>
          <w:rFonts w:ascii="Arial" w:hAnsi="Arial" w:cs="Arial"/>
        </w:rPr>
        <w:tab/>
      </w:r>
      <w:r>
        <w:rPr>
          <w:rFonts w:ascii="Arial" w:hAnsi="Arial" w:cs="Arial"/>
          <w:u w:val="single"/>
        </w:rPr>
        <w:t>3. La sucesión testamentaria</w:t>
      </w:r>
    </w:p>
    <w:p w:rsidR="006A2487" w:rsidRDefault="006A2487" w:rsidP="006A2487">
      <w:pPr>
        <w:adjustRightInd w:val="0"/>
        <w:jc w:val="both"/>
        <w:rPr>
          <w:rFonts w:ascii="Arial" w:hAnsi="Arial" w:cs="Arial"/>
        </w:rPr>
      </w:pPr>
    </w:p>
    <w:p w:rsidR="006A2487" w:rsidRDefault="006A2487" w:rsidP="006A2487">
      <w:pPr>
        <w:adjustRightInd w:val="0"/>
        <w:jc w:val="both"/>
        <w:rPr>
          <w:rFonts w:ascii="Arial" w:hAnsi="Arial" w:cs="Arial"/>
        </w:rPr>
      </w:pPr>
      <w:r>
        <w:rPr>
          <w:rFonts w:ascii="Arial" w:hAnsi="Arial" w:cs="Arial"/>
        </w:rPr>
        <w:tab/>
      </w:r>
      <w:r>
        <w:rPr>
          <w:rFonts w:ascii="Arial" w:hAnsi="Arial" w:cs="Arial"/>
        </w:rPr>
        <w:tab/>
        <w:t>Concepto. EL TESTAMENTO. Definición. Características. Contenido. La "testamentifactio activa": capacidad moral y capacidad legal. "Testamentifactio pasiva". Tipos de testamentos. a-Testamento abierto (auténtico y ante sólo testigos) Formalidades de los testamentos abiertos. Testamento Cerrado. Testamento Ológrafo. Formalidades del testamento cerrado. Modalidades del testamento (en lengua extranjera, mancomunados, privilegiado).</w:t>
      </w:r>
    </w:p>
    <w:p w:rsidR="006A2487" w:rsidRDefault="006A2487" w:rsidP="006A2487">
      <w:pPr>
        <w:adjustRightInd w:val="0"/>
        <w:jc w:val="both"/>
        <w:rPr>
          <w:rFonts w:ascii="Arial" w:hAnsi="Arial" w:cs="Arial"/>
        </w:rPr>
      </w:pPr>
    </w:p>
    <w:p w:rsidR="006A2487" w:rsidRDefault="006A2487" w:rsidP="006A2487">
      <w:pPr>
        <w:adjustRightInd w:val="0"/>
        <w:jc w:val="both"/>
        <w:rPr>
          <w:rFonts w:ascii="Arial" w:hAnsi="Arial" w:cs="Arial"/>
        </w:rPr>
      </w:pPr>
    </w:p>
    <w:p w:rsidR="006A2487" w:rsidRDefault="006A2487" w:rsidP="006A2487">
      <w:pPr>
        <w:adjustRightInd w:val="0"/>
        <w:jc w:val="both"/>
        <w:rPr>
          <w:rFonts w:ascii="Arial" w:hAnsi="Arial" w:cs="Arial"/>
          <w:u w:val="single"/>
        </w:rPr>
      </w:pPr>
      <w:r>
        <w:rPr>
          <w:rFonts w:ascii="Arial" w:hAnsi="Arial" w:cs="Arial"/>
        </w:rPr>
        <w:tab/>
      </w:r>
      <w:r>
        <w:rPr>
          <w:rFonts w:ascii="Arial" w:hAnsi="Arial" w:cs="Arial"/>
          <w:u w:val="single"/>
        </w:rPr>
        <w:t>4. Libre testamentifacción o testamentifacción y Legítima Hereditaria</w:t>
      </w:r>
    </w:p>
    <w:p w:rsidR="006A2487" w:rsidRDefault="006A2487" w:rsidP="006A2487">
      <w:pPr>
        <w:adjustRightInd w:val="0"/>
        <w:jc w:val="both"/>
        <w:rPr>
          <w:rFonts w:ascii="Arial" w:hAnsi="Arial" w:cs="Arial"/>
        </w:rPr>
      </w:pPr>
    </w:p>
    <w:p w:rsidR="006A2487" w:rsidRDefault="006A2487" w:rsidP="006A2487">
      <w:pPr>
        <w:adjustRightInd w:val="0"/>
        <w:jc w:val="both"/>
        <w:rPr>
          <w:rFonts w:ascii="Arial" w:hAnsi="Arial" w:cs="Arial"/>
        </w:rPr>
      </w:pPr>
      <w:r>
        <w:rPr>
          <w:rFonts w:ascii="Arial" w:hAnsi="Arial" w:cs="Arial"/>
        </w:rPr>
        <w:lastRenderedPageBreak/>
        <w:tab/>
      </w:r>
      <w:r>
        <w:rPr>
          <w:rFonts w:ascii="Arial" w:hAnsi="Arial" w:cs="Arial"/>
        </w:rPr>
        <w:tab/>
        <w:t>Sistema sucesorio basado en el principio de la libre testamentifactio y Legítima Hereditaria. Limitaciones a la libertad de testar. .Argumentos en pro y en contra.</w:t>
      </w:r>
    </w:p>
    <w:p w:rsidR="006A2487" w:rsidRDefault="006A2487" w:rsidP="006A2487">
      <w:pPr>
        <w:adjustRightInd w:val="0"/>
        <w:jc w:val="both"/>
        <w:rPr>
          <w:rFonts w:ascii="Arial" w:hAnsi="Arial" w:cs="Arial"/>
        </w:rPr>
      </w:pPr>
    </w:p>
    <w:p w:rsidR="006A2487" w:rsidRDefault="006A2487" w:rsidP="006A2487">
      <w:pPr>
        <w:adjustRightInd w:val="0"/>
        <w:jc w:val="both"/>
        <w:rPr>
          <w:rFonts w:ascii="Arial" w:hAnsi="Arial" w:cs="Arial"/>
          <w:u w:val="single"/>
        </w:rPr>
      </w:pPr>
      <w:r>
        <w:rPr>
          <w:rFonts w:ascii="Arial" w:hAnsi="Arial" w:cs="Arial"/>
        </w:rPr>
        <w:tab/>
      </w:r>
      <w:r>
        <w:rPr>
          <w:rFonts w:ascii="Arial" w:hAnsi="Arial" w:cs="Arial"/>
          <w:u w:val="single"/>
        </w:rPr>
        <w:t>5. Elementos Accidentales del testamento</w:t>
      </w:r>
    </w:p>
    <w:p w:rsidR="006A2487" w:rsidRDefault="006A2487" w:rsidP="006A2487">
      <w:pPr>
        <w:adjustRightInd w:val="0"/>
        <w:jc w:val="both"/>
        <w:rPr>
          <w:rFonts w:ascii="Arial" w:hAnsi="Arial" w:cs="Arial"/>
        </w:rPr>
      </w:pPr>
    </w:p>
    <w:p w:rsidR="006A2487" w:rsidRDefault="006A2487" w:rsidP="006A2487">
      <w:pPr>
        <w:adjustRightInd w:val="0"/>
        <w:jc w:val="both"/>
        <w:rPr>
          <w:rFonts w:ascii="Arial" w:hAnsi="Arial" w:cs="Arial"/>
        </w:rPr>
      </w:pPr>
      <w:r>
        <w:rPr>
          <w:rFonts w:ascii="Arial" w:hAnsi="Arial" w:cs="Arial"/>
        </w:rPr>
        <w:tab/>
      </w:r>
      <w:r>
        <w:rPr>
          <w:rFonts w:ascii="Arial" w:hAnsi="Arial" w:cs="Arial"/>
        </w:rPr>
        <w:tab/>
        <w:t>La Condición, el Término y el Modo.</w:t>
      </w:r>
    </w:p>
    <w:p w:rsidR="006A2487" w:rsidRDefault="006A2487" w:rsidP="006A2487">
      <w:pPr>
        <w:adjustRightInd w:val="0"/>
        <w:jc w:val="both"/>
        <w:rPr>
          <w:rFonts w:ascii="Arial" w:hAnsi="Arial" w:cs="Arial"/>
        </w:rPr>
      </w:pPr>
    </w:p>
    <w:p w:rsidR="006A2487" w:rsidRDefault="006A2487" w:rsidP="006A2487">
      <w:pPr>
        <w:adjustRightInd w:val="0"/>
        <w:jc w:val="both"/>
        <w:rPr>
          <w:rFonts w:ascii="Arial" w:hAnsi="Arial" w:cs="Arial"/>
          <w:u w:val="single"/>
        </w:rPr>
      </w:pPr>
      <w:r>
        <w:rPr>
          <w:rFonts w:ascii="Arial" w:hAnsi="Arial" w:cs="Arial"/>
        </w:rPr>
        <w:tab/>
      </w:r>
      <w:r>
        <w:rPr>
          <w:rFonts w:ascii="Arial" w:hAnsi="Arial" w:cs="Arial"/>
          <w:u w:val="single"/>
        </w:rPr>
        <w:t>6. Responsabilidad del heredero testamentario</w:t>
      </w:r>
    </w:p>
    <w:p w:rsidR="006A2487" w:rsidRDefault="006A2487" w:rsidP="006A2487">
      <w:pPr>
        <w:adjustRightInd w:val="0"/>
        <w:jc w:val="both"/>
        <w:rPr>
          <w:rFonts w:ascii="Arial" w:hAnsi="Arial" w:cs="Arial"/>
        </w:rPr>
      </w:pPr>
    </w:p>
    <w:p w:rsidR="006A2487" w:rsidRDefault="006A2487" w:rsidP="006A2487">
      <w:pPr>
        <w:adjustRightInd w:val="0"/>
        <w:jc w:val="both"/>
        <w:rPr>
          <w:rFonts w:ascii="Arial" w:hAnsi="Arial" w:cs="Arial"/>
        </w:rPr>
      </w:pPr>
      <w:r>
        <w:rPr>
          <w:rFonts w:ascii="Arial" w:hAnsi="Arial" w:cs="Arial"/>
        </w:rPr>
        <w:tab/>
      </w:r>
      <w:r>
        <w:rPr>
          <w:rFonts w:ascii="Arial" w:hAnsi="Arial" w:cs="Arial"/>
        </w:rPr>
        <w:tab/>
        <w:t>Responsabilidad intra vires y ultra vires. Indemnización en caso de evicción entre coherederos.</w:t>
      </w:r>
    </w:p>
    <w:p w:rsidR="006A2487" w:rsidRDefault="006A2487" w:rsidP="006A2487">
      <w:pPr>
        <w:adjustRightInd w:val="0"/>
        <w:jc w:val="both"/>
        <w:rPr>
          <w:rFonts w:ascii="Arial" w:hAnsi="Arial" w:cs="Arial"/>
        </w:rPr>
      </w:pPr>
    </w:p>
    <w:p w:rsidR="006A2487" w:rsidRDefault="006A2487" w:rsidP="006A2487">
      <w:pPr>
        <w:adjustRightInd w:val="0"/>
        <w:jc w:val="both"/>
        <w:rPr>
          <w:rFonts w:ascii="Arial" w:hAnsi="Arial" w:cs="Arial"/>
          <w:u w:val="single"/>
        </w:rPr>
      </w:pPr>
      <w:r>
        <w:rPr>
          <w:rFonts w:ascii="Arial" w:hAnsi="Arial" w:cs="Arial"/>
        </w:rPr>
        <w:tab/>
      </w:r>
      <w:r>
        <w:rPr>
          <w:rFonts w:ascii="Arial" w:hAnsi="Arial" w:cs="Arial"/>
          <w:u w:val="single"/>
        </w:rPr>
        <w:t>7. Invalidez e ineficacia del testamento</w:t>
      </w:r>
    </w:p>
    <w:p w:rsidR="006A2487" w:rsidRDefault="006A2487" w:rsidP="006A2487">
      <w:pPr>
        <w:adjustRightInd w:val="0"/>
        <w:jc w:val="both"/>
        <w:rPr>
          <w:rFonts w:ascii="Arial" w:hAnsi="Arial" w:cs="Arial"/>
        </w:rPr>
      </w:pPr>
    </w:p>
    <w:p w:rsidR="006A2487" w:rsidRDefault="006A2487" w:rsidP="006A2487">
      <w:pPr>
        <w:adjustRightInd w:val="0"/>
        <w:jc w:val="both"/>
        <w:rPr>
          <w:rFonts w:ascii="Arial" w:hAnsi="Arial" w:cs="Arial"/>
        </w:rPr>
      </w:pPr>
      <w:r>
        <w:rPr>
          <w:rFonts w:ascii="Arial" w:hAnsi="Arial" w:cs="Arial"/>
        </w:rPr>
        <w:tab/>
      </w:r>
      <w:r>
        <w:rPr>
          <w:rFonts w:ascii="Arial" w:hAnsi="Arial" w:cs="Arial"/>
        </w:rPr>
        <w:tab/>
      </w:r>
      <w:r>
        <w:rPr>
          <w:rFonts w:ascii="Arial" w:hAnsi="Arial" w:cs="Arial"/>
          <w:b/>
          <w:bCs/>
        </w:rPr>
        <w:t xml:space="preserve">a-Causas de nulidad: </w:t>
      </w:r>
      <w:r>
        <w:rPr>
          <w:rFonts w:ascii="Arial" w:hAnsi="Arial" w:cs="Arial"/>
        </w:rPr>
        <w:t xml:space="preserve">Nulidad del testamento otorgado por el incapaz, en caso de vicio de la voluntad, otorgado en contra de leyes prohibitivas o bien basado en un motivo contrario a derecho, por faltar a las formalidades legales. </w:t>
      </w:r>
      <w:r>
        <w:rPr>
          <w:rFonts w:ascii="Arial" w:hAnsi="Arial" w:cs="Arial"/>
          <w:b/>
          <w:bCs/>
        </w:rPr>
        <w:t xml:space="preserve">Falsedad </w:t>
      </w:r>
      <w:r>
        <w:rPr>
          <w:rFonts w:ascii="Arial" w:hAnsi="Arial" w:cs="Arial"/>
        </w:rPr>
        <w:t>del testamento.</w:t>
      </w:r>
    </w:p>
    <w:p w:rsidR="006A2487" w:rsidRDefault="006A2487" w:rsidP="006A2487">
      <w:pPr>
        <w:adjustRightInd w:val="0"/>
        <w:jc w:val="both"/>
        <w:rPr>
          <w:rFonts w:ascii="Arial" w:hAnsi="Arial" w:cs="Arial"/>
        </w:rPr>
      </w:pPr>
    </w:p>
    <w:p w:rsidR="006A2487" w:rsidRDefault="006A2487" w:rsidP="006A2487">
      <w:pPr>
        <w:adjustRightInd w:val="0"/>
        <w:jc w:val="both"/>
        <w:rPr>
          <w:rFonts w:ascii="Arial" w:hAnsi="Arial" w:cs="Arial"/>
        </w:rPr>
      </w:pPr>
      <w:r>
        <w:rPr>
          <w:rFonts w:ascii="Arial" w:hAnsi="Arial" w:cs="Arial"/>
        </w:rPr>
        <w:tab/>
      </w:r>
      <w:r>
        <w:rPr>
          <w:rFonts w:ascii="Arial" w:hAnsi="Arial" w:cs="Arial"/>
        </w:rPr>
        <w:tab/>
      </w:r>
      <w:r>
        <w:rPr>
          <w:rFonts w:ascii="Arial" w:hAnsi="Arial" w:cs="Arial"/>
          <w:b/>
          <w:bCs/>
        </w:rPr>
        <w:t xml:space="preserve">B-Causas de ineficacia: Revocación </w:t>
      </w:r>
      <w:r>
        <w:rPr>
          <w:rFonts w:ascii="Arial" w:hAnsi="Arial" w:cs="Arial"/>
        </w:rPr>
        <w:t xml:space="preserve">del testamento expresa, tácita, legal y de pleno derecho. Efectos de la revocación respecto del contenido atípico del testamento. </w:t>
      </w:r>
      <w:r>
        <w:rPr>
          <w:rFonts w:ascii="Arial" w:hAnsi="Arial" w:cs="Arial"/>
          <w:b/>
          <w:bCs/>
        </w:rPr>
        <w:t xml:space="preserve">Caducidad </w:t>
      </w:r>
      <w:r>
        <w:rPr>
          <w:rFonts w:ascii="Arial" w:hAnsi="Arial" w:cs="Arial"/>
        </w:rPr>
        <w:t>del testamento: Caducidad parcial y caducidad total.</w:t>
      </w:r>
    </w:p>
    <w:p w:rsidR="006A2487" w:rsidRDefault="006A2487" w:rsidP="006A2487">
      <w:pPr>
        <w:adjustRightInd w:val="0"/>
        <w:jc w:val="both"/>
        <w:rPr>
          <w:rFonts w:ascii="Arial" w:hAnsi="Arial" w:cs="Arial"/>
        </w:rPr>
      </w:pPr>
      <w:r>
        <w:rPr>
          <w:rFonts w:ascii="Arial" w:hAnsi="Arial" w:cs="Arial"/>
        </w:rPr>
        <w:t xml:space="preserve">            8. Los legados: </w:t>
      </w:r>
    </w:p>
    <w:p w:rsidR="006A2487" w:rsidRDefault="006A2487" w:rsidP="006A2487">
      <w:pPr>
        <w:adjustRightInd w:val="0"/>
        <w:jc w:val="both"/>
        <w:rPr>
          <w:rFonts w:ascii="Arial" w:hAnsi="Arial" w:cs="Arial"/>
        </w:rPr>
      </w:pPr>
    </w:p>
    <w:p w:rsidR="006A2487" w:rsidRDefault="006A2487" w:rsidP="006A2487">
      <w:pPr>
        <w:adjustRightInd w:val="0"/>
        <w:jc w:val="both"/>
        <w:rPr>
          <w:rFonts w:ascii="Arial" w:hAnsi="Arial" w:cs="Arial"/>
        </w:rPr>
      </w:pPr>
    </w:p>
    <w:p w:rsidR="006A2487" w:rsidRDefault="006A2487" w:rsidP="006A2487">
      <w:pPr>
        <w:adjustRightInd w:val="0"/>
        <w:jc w:val="both"/>
        <w:rPr>
          <w:rFonts w:ascii="Arial" w:hAnsi="Arial" w:cs="Arial"/>
          <w:bCs/>
        </w:rPr>
      </w:pPr>
      <w:r>
        <w:rPr>
          <w:rFonts w:ascii="Arial" w:hAnsi="Arial" w:cs="Arial"/>
        </w:rPr>
        <w:tab/>
      </w:r>
      <w:r>
        <w:rPr>
          <w:rFonts w:ascii="Arial" w:hAnsi="Arial" w:cs="Arial"/>
          <w:b/>
          <w:bCs/>
        </w:rPr>
        <w:t xml:space="preserve">II PARTE. PROCESO SUCESORIO JUDICIAL: </w:t>
      </w:r>
      <w:r>
        <w:rPr>
          <w:rFonts w:ascii="Arial" w:hAnsi="Arial" w:cs="Arial"/>
          <w:bCs/>
        </w:rPr>
        <w:t>Características del proceso: Universalidad. No contencioso y comparación con el proceso laboral de “Consignación de Prestaciones”</w:t>
      </w:r>
    </w:p>
    <w:p w:rsidR="006A2487" w:rsidRDefault="006A2487" w:rsidP="006A2487">
      <w:pPr>
        <w:adjustRightInd w:val="0"/>
        <w:jc w:val="both"/>
        <w:rPr>
          <w:rFonts w:ascii="Arial" w:hAnsi="Arial" w:cs="Arial"/>
          <w:b/>
          <w:bCs/>
        </w:rPr>
      </w:pPr>
    </w:p>
    <w:p w:rsidR="006A2487" w:rsidRDefault="006A2487" w:rsidP="006A2487">
      <w:pPr>
        <w:adjustRightInd w:val="0"/>
        <w:jc w:val="both"/>
        <w:rPr>
          <w:rFonts w:ascii="Arial" w:hAnsi="Arial" w:cs="Arial"/>
          <w:u w:val="single"/>
        </w:rPr>
      </w:pPr>
      <w:r>
        <w:rPr>
          <w:rFonts w:ascii="Arial" w:hAnsi="Arial" w:cs="Arial"/>
          <w:b/>
          <w:bCs/>
        </w:rPr>
        <w:tab/>
      </w:r>
      <w:r>
        <w:rPr>
          <w:rFonts w:ascii="Arial" w:hAnsi="Arial" w:cs="Arial"/>
          <w:u w:val="single"/>
        </w:rPr>
        <w:t>8. Etapas previas al inicio del proceso</w:t>
      </w:r>
    </w:p>
    <w:p w:rsidR="006A2487" w:rsidRDefault="006A2487" w:rsidP="006A2487">
      <w:pPr>
        <w:adjustRightInd w:val="0"/>
        <w:jc w:val="both"/>
        <w:rPr>
          <w:rFonts w:ascii="Arial" w:hAnsi="Arial" w:cs="Arial"/>
          <w:u w:val="single"/>
        </w:rPr>
      </w:pPr>
    </w:p>
    <w:p w:rsidR="006A2487" w:rsidRDefault="006A2487" w:rsidP="006A2487">
      <w:pPr>
        <w:adjustRightInd w:val="0"/>
        <w:jc w:val="both"/>
        <w:rPr>
          <w:rFonts w:ascii="Arial" w:hAnsi="Arial" w:cs="Arial"/>
        </w:rPr>
      </w:pPr>
      <w:r>
        <w:rPr>
          <w:rFonts w:ascii="Arial" w:hAnsi="Arial" w:cs="Arial"/>
        </w:rPr>
        <w:tab/>
      </w:r>
      <w:r>
        <w:rPr>
          <w:rFonts w:ascii="Arial" w:hAnsi="Arial" w:cs="Arial"/>
        </w:rPr>
        <w:tab/>
        <w:t>Apertura del testamento. Comprobación del testamento no auténtico. Aseguramiento de bienes.</w:t>
      </w:r>
    </w:p>
    <w:p w:rsidR="006A2487" w:rsidRDefault="006A2487" w:rsidP="006A2487">
      <w:pPr>
        <w:adjustRightInd w:val="0"/>
        <w:jc w:val="both"/>
        <w:rPr>
          <w:rFonts w:ascii="Arial" w:hAnsi="Arial" w:cs="Arial"/>
        </w:rPr>
      </w:pPr>
    </w:p>
    <w:p w:rsidR="006A2487" w:rsidRDefault="006A2487" w:rsidP="006A2487">
      <w:pPr>
        <w:adjustRightInd w:val="0"/>
        <w:jc w:val="both"/>
        <w:rPr>
          <w:rFonts w:ascii="Arial" w:hAnsi="Arial" w:cs="Arial"/>
          <w:u w:val="single"/>
        </w:rPr>
      </w:pPr>
      <w:r>
        <w:rPr>
          <w:rFonts w:ascii="Arial" w:hAnsi="Arial" w:cs="Arial"/>
        </w:rPr>
        <w:tab/>
      </w:r>
      <w:r>
        <w:rPr>
          <w:rFonts w:ascii="Arial" w:hAnsi="Arial" w:cs="Arial"/>
          <w:u w:val="single"/>
        </w:rPr>
        <w:t>9. Inicio del proceso sucesorio</w:t>
      </w:r>
    </w:p>
    <w:p w:rsidR="006A2487" w:rsidRDefault="006A2487" w:rsidP="006A2487">
      <w:pPr>
        <w:adjustRightInd w:val="0"/>
        <w:jc w:val="both"/>
        <w:rPr>
          <w:rFonts w:ascii="Arial" w:hAnsi="Arial" w:cs="Arial"/>
          <w:u w:val="single"/>
        </w:rPr>
      </w:pPr>
    </w:p>
    <w:p w:rsidR="006A2487" w:rsidRDefault="006A2487" w:rsidP="006A2487">
      <w:pPr>
        <w:adjustRightInd w:val="0"/>
        <w:jc w:val="both"/>
        <w:rPr>
          <w:rFonts w:ascii="Arial" w:hAnsi="Arial" w:cs="Arial"/>
        </w:rPr>
      </w:pPr>
      <w:r>
        <w:rPr>
          <w:rFonts w:ascii="Arial" w:hAnsi="Arial" w:cs="Arial"/>
        </w:rPr>
        <w:tab/>
      </w:r>
      <w:r>
        <w:rPr>
          <w:rFonts w:ascii="Arial" w:hAnsi="Arial" w:cs="Arial"/>
        </w:rPr>
        <w:tab/>
        <w:t>Requisitos de fondo: el deceso del causante, la ausencia. Requisitos de forma: legitimación. Formalidades de la gestión. Incidentes procedentes. Cesión de créditos hereditarios.</w:t>
      </w:r>
    </w:p>
    <w:p w:rsidR="006A2487" w:rsidRDefault="006A2487" w:rsidP="006A2487">
      <w:pPr>
        <w:adjustRightInd w:val="0"/>
        <w:jc w:val="both"/>
        <w:rPr>
          <w:rFonts w:ascii="Arial" w:hAnsi="Arial" w:cs="Arial"/>
        </w:rPr>
      </w:pPr>
    </w:p>
    <w:p w:rsidR="006A2487" w:rsidRDefault="006A2487" w:rsidP="006A2487">
      <w:pPr>
        <w:adjustRightInd w:val="0"/>
        <w:jc w:val="both"/>
        <w:rPr>
          <w:rFonts w:ascii="Arial" w:hAnsi="Arial" w:cs="Arial"/>
          <w:u w:val="single"/>
        </w:rPr>
      </w:pPr>
      <w:r>
        <w:rPr>
          <w:rFonts w:ascii="Arial" w:hAnsi="Arial" w:cs="Arial"/>
        </w:rPr>
        <w:tab/>
      </w:r>
      <w:r>
        <w:rPr>
          <w:rFonts w:ascii="Arial" w:hAnsi="Arial" w:cs="Arial"/>
          <w:u w:val="single"/>
        </w:rPr>
        <w:t>10. Órganos del proceso sucesorio</w:t>
      </w:r>
    </w:p>
    <w:p w:rsidR="006A2487" w:rsidRDefault="006A2487" w:rsidP="006A2487">
      <w:pPr>
        <w:adjustRightInd w:val="0"/>
        <w:jc w:val="both"/>
        <w:rPr>
          <w:rFonts w:ascii="Arial" w:hAnsi="Arial" w:cs="Arial"/>
          <w:u w:val="single"/>
        </w:rPr>
      </w:pPr>
    </w:p>
    <w:p w:rsidR="006A2487" w:rsidRDefault="006A2487" w:rsidP="006A2487">
      <w:pPr>
        <w:adjustRightInd w:val="0"/>
        <w:jc w:val="both"/>
        <w:rPr>
          <w:rFonts w:ascii="Arial" w:hAnsi="Arial" w:cs="Arial"/>
        </w:rPr>
      </w:pPr>
      <w:r>
        <w:rPr>
          <w:rFonts w:ascii="Arial" w:hAnsi="Arial" w:cs="Arial"/>
        </w:rPr>
        <w:tab/>
      </w:r>
      <w:r>
        <w:rPr>
          <w:rFonts w:ascii="Arial" w:hAnsi="Arial" w:cs="Arial"/>
        </w:rPr>
        <w:tab/>
      </w:r>
      <w:r>
        <w:rPr>
          <w:rFonts w:ascii="Arial" w:hAnsi="Arial" w:cs="Arial"/>
          <w:b/>
          <w:bCs/>
        </w:rPr>
        <w:t>El Tribunal</w:t>
      </w:r>
      <w:r>
        <w:rPr>
          <w:rFonts w:ascii="Arial" w:hAnsi="Arial" w:cs="Arial"/>
        </w:rPr>
        <w:t>: Atribuciones, competencia del tribunal: competencia "ratione materiae", competencia "ratione loci". Competencia internacional. La Primera Resolución. Fuero de Atracción y Acumulación.</w:t>
      </w:r>
    </w:p>
    <w:p w:rsidR="006A2487" w:rsidRDefault="006A2487" w:rsidP="006A2487">
      <w:pPr>
        <w:adjustRightInd w:val="0"/>
        <w:jc w:val="both"/>
        <w:rPr>
          <w:rFonts w:ascii="Arial" w:hAnsi="Arial" w:cs="Arial"/>
        </w:rPr>
      </w:pPr>
    </w:p>
    <w:p w:rsidR="006A2487" w:rsidRDefault="006A2487" w:rsidP="006A2487">
      <w:pPr>
        <w:adjustRightInd w:val="0"/>
        <w:jc w:val="both"/>
        <w:rPr>
          <w:rFonts w:ascii="Arial" w:hAnsi="Arial" w:cs="Arial"/>
          <w:b/>
          <w:bCs/>
        </w:rPr>
      </w:pPr>
      <w:r>
        <w:rPr>
          <w:rFonts w:ascii="Arial" w:hAnsi="Arial" w:cs="Arial"/>
        </w:rPr>
        <w:tab/>
      </w:r>
      <w:r>
        <w:rPr>
          <w:rFonts w:ascii="Arial" w:hAnsi="Arial" w:cs="Arial"/>
        </w:rPr>
        <w:tab/>
      </w:r>
      <w:r>
        <w:rPr>
          <w:rFonts w:ascii="Arial" w:hAnsi="Arial" w:cs="Arial"/>
          <w:b/>
          <w:bCs/>
        </w:rPr>
        <w:t>El Albacea</w:t>
      </w:r>
      <w:r>
        <w:rPr>
          <w:rFonts w:ascii="Arial" w:hAnsi="Arial" w:cs="Arial"/>
        </w:rPr>
        <w:t xml:space="preserve">: Concepto. Condiciones para ser tal. Naturaleza jurídica del albaceazgo: y curatela, albaceazgo y mandato. Tipos de albacea: albacea testamentario, albacea suplente, albacea provisional, albacea específico, albacea propietario y albacea definitivo. Facultades, derechos y obligaciones del albacea: </w:t>
      </w:r>
      <w:r>
        <w:rPr>
          <w:rFonts w:ascii="Arial" w:hAnsi="Arial" w:cs="Arial"/>
          <w:b/>
          <w:bCs/>
        </w:rPr>
        <w:t>posesión de la herencia, inventario de bienes, exclusión de bienes por parte de terceros, avalúo de los bienes, plan de pensiones arrendamiento de bienes, continuación del comercio del difunto, venta de bienes del "de cujus", otras obligaciones y facultades del albacea.</w:t>
      </w:r>
    </w:p>
    <w:p w:rsidR="006A2487" w:rsidRDefault="006A2487" w:rsidP="006A2487">
      <w:pPr>
        <w:adjustRightInd w:val="0"/>
        <w:jc w:val="both"/>
        <w:rPr>
          <w:rFonts w:ascii="Arial" w:hAnsi="Arial" w:cs="Arial"/>
        </w:rPr>
      </w:pPr>
      <w:r>
        <w:rPr>
          <w:rFonts w:ascii="Arial" w:hAnsi="Arial" w:cs="Arial"/>
        </w:rPr>
        <w:tab/>
      </w:r>
      <w:r>
        <w:rPr>
          <w:rFonts w:ascii="Arial" w:hAnsi="Arial" w:cs="Arial"/>
        </w:rPr>
        <w:tab/>
        <w:t>Honorarios del albacea. Aceptación y resolución que designa y remueve albacea.</w:t>
      </w:r>
    </w:p>
    <w:p w:rsidR="006A2487" w:rsidRDefault="006A2487" w:rsidP="006A2487">
      <w:pPr>
        <w:adjustRightInd w:val="0"/>
        <w:jc w:val="both"/>
        <w:rPr>
          <w:rFonts w:ascii="Arial" w:hAnsi="Arial" w:cs="Arial"/>
        </w:rPr>
      </w:pPr>
      <w:r>
        <w:rPr>
          <w:rFonts w:ascii="Arial" w:hAnsi="Arial" w:cs="Arial"/>
        </w:rPr>
        <w:tab/>
      </w:r>
      <w:r>
        <w:rPr>
          <w:rFonts w:ascii="Arial" w:hAnsi="Arial" w:cs="Arial"/>
        </w:rPr>
        <w:tab/>
        <w:t>Recursos.</w:t>
      </w:r>
    </w:p>
    <w:p w:rsidR="006A2487" w:rsidRDefault="006A2487" w:rsidP="006A2487">
      <w:pPr>
        <w:adjustRightInd w:val="0"/>
        <w:jc w:val="both"/>
        <w:rPr>
          <w:rFonts w:ascii="Arial" w:hAnsi="Arial" w:cs="Arial"/>
        </w:rPr>
      </w:pPr>
    </w:p>
    <w:p w:rsidR="006A2487" w:rsidRDefault="006A2487" w:rsidP="006A2487">
      <w:pPr>
        <w:adjustRightInd w:val="0"/>
        <w:jc w:val="both"/>
        <w:rPr>
          <w:rFonts w:ascii="Arial" w:hAnsi="Arial" w:cs="Arial"/>
        </w:rPr>
      </w:pPr>
      <w:r>
        <w:rPr>
          <w:rFonts w:ascii="Arial" w:hAnsi="Arial" w:cs="Arial"/>
        </w:rPr>
        <w:tab/>
      </w:r>
      <w:r>
        <w:rPr>
          <w:rFonts w:ascii="Arial" w:hAnsi="Arial" w:cs="Arial"/>
        </w:rPr>
        <w:tab/>
      </w:r>
      <w:r>
        <w:rPr>
          <w:rFonts w:ascii="Arial" w:hAnsi="Arial" w:cs="Arial"/>
          <w:b/>
          <w:bCs/>
        </w:rPr>
        <w:t>Juntas de interesados</w:t>
      </w:r>
      <w:r>
        <w:rPr>
          <w:rFonts w:ascii="Arial" w:hAnsi="Arial" w:cs="Arial"/>
        </w:rPr>
        <w:t>: Competencia, convocatoria (edicto), voto quórum de la Junta, renuncia y sucesión de las juntas, aprobación y homologación de los acuerdos.</w:t>
      </w:r>
    </w:p>
    <w:p w:rsidR="006A2487" w:rsidRDefault="006A2487" w:rsidP="006A2487">
      <w:pPr>
        <w:adjustRightInd w:val="0"/>
        <w:jc w:val="both"/>
        <w:rPr>
          <w:rFonts w:ascii="Arial" w:hAnsi="Arial" w:cs="Arial"/>
        </w:rPr>
      </w:pPr>
    </w:p>
    <w:p w:rsidR="006A2487" w:rsidRDefault="006A2487" w:rsidP="006A2487">
      <w:pPr>
        <w:adjustRightInd w:val="0"/>
        <w:jc w:val="both"/>
        <w:rPr>
          <w:rFonts w:ascii="Arial" w:hAnsi="Arial" w:cs="Arial"/>
          <w:u w:val="single"/>
        </w:rPr>
      </w:pPr>
      <w:r>
        <w:rPr>
          <w:rFonts w:ascii="Arial" w:hAnsi="Arial" w:cs="Arial"/>
        </w:rPr>
        <w:tab/>
      </w:r>
      <w:r>
        <w:rPr>
          <w:rFonts w:ascii="Arial" w:hAnsi="Arial" w:cs="Arial"/>
          <w:u w:val="single"/>
        </w:rPr>
        <w:t>11. Constatación del pasivo del causante</w:t>
      </w:r>
    </w:p>
    <w:p w:rsidR="006A2487" w:rsidRDefault="006A2487" w:rsidP="006A2487">
      <w:pPr>
        <w:adjustRightInd w:val="0"/>
        <w:jc w:val="both"/>
        <w:rPr>
          <w:rFonts w:ascii="Arial" w:hAnsi="Arial" w:cs="Arial"/>
        </w:rPr>
      </w:pPr>
      <w:r>
        <w:rPr>
          <w:rFonts w:ascii="Arial" w:hAnsi="Arial" w:cs="Arial"/>
        </w:rPr>
        <w:tab/>
      </w:r>
      <w:r>
        <w:rPr>
          <w:rFonts w:ascii="Arial" w:hAnsi="Arial" w:cs="Arial"/>
        </w:rPr>
        <w:tab/>
      </w:r>
    </w:p>
    <w:p w:rsidR="006A2487" w:rsidRDefault="006A2487" w:rsidP="006A2487">
      <w:pPr>
        <w:adjustRightInd w:val="0"/>
        <w:jc w:val="both"/>
        <w:rPr>
          <w:rFonts w:ascii="Arial" w:hAnsi="Arial" w:cs="Arial"/>
          <w:b/>
          <w:bCs/>
        </w:rPr>
      </w:pPr>
      <w:r>
        <w:rPr>
          <w:rFonts w:ascii="Arial" w:hAnsi="Arial" w:cs="Arial"/>
        </w:rPr>
        <w:tab/>
      </w:r>
      <w:r>
        <w:rPr>
          <w:rFonts w:ascii="Arial" w:hAnsi="Arial" w:cs="Arial"/>
        </w:rPr>
        <w:tab/>
      </w:r>
      <w:r>
        <w:rPr>
          <w:rFonts w:ascii="Arial" w:hAnsi="Arial" w:cs="Arial"/>
          <w:b/>
          <w:bCs/>
        </w:rPr>
        <w:t>Tipos de crédito. Legalización. Calificación e impugnación de la aprobación de los créditos.</w:t>
      </w:r>
    </w:p>
    <w:p w:rsidR="006A2487" w:rsidRDefault="006A2487" w:rsidP="006A2487">
      <w:pPr>
        <w:adjustRightInd w:val="0"/>
        <w:jc w:val="both"/>
        <w:rPr>
          <w:rFonts w:ascii="Arial" w:hAnsi="Arial" w:cs="Arial"/>
        </w:rPr>
      </w:pPr>
    </w:p>
    <w:p w:rsidR="006A2487" w:rsidRDefault="006A2487" w:rsidP="006A2487">
      <w:pPr>
        <w:adjustRightInd w:val="0"/>
        <w:jc w:val="both"/>
        <w:rPr>
          <w:rFonts w:ascii="Arial" w:hAnsi="Arial" w:cs="Arial"/>
          <w:u w:val="single"/>
        </w:rPr>
      </w:pPr>
      <w:r>
        <w:rPr>
          <w:rFonts w:ascii="Arial" w:hAnsi="Arial" w:cs="Arial"/>
        </w:rPr>
        <w:tab/>
      </w:r>
      <w:r>
        <w:rPr>
          <w:rFonts w:ascii="Arial" w:hAnsi="Arial" w:cs="Arial"/>
          <w:u w:val="single"/>
        </w:rPr>
        <w:t>12. Ofrecimiento o Delación. Aceptación y Declaratoria de herederos</w:t>
      </w:r>
    </w:p>
    <w:p w:rsidR="006A2487" w:rsidRDefault="006A2487" w:rsidP="006A2487">
      <w:pPr>
        <w:adjustRightInd w:val="0"/>
        <w:jc w:val="both"/>
        <w:rPr>
          <w:rFonts w:ascii="Arial" w:hAnsi="Arial" w:cs="Arial"/>
        </w:rPr>
      </w:pPr>
    </w:p>
    <w:p w:rsidR="006A2487" w:rsidRDefault="006A2487" w:rsidP="006A2487">
      <w:pPr>
        <w:adjustRightInd w:val="0"/>
        <w:jc w:val="both"/>
        <w:rPr>
          <w:rFonts w:ascii="Arial" w:hAnsi="Arial" w:cs="Arial"/>
        </w:rPr>
      </w:pPr>
      <w:r>
        <w:rPr>
          <w:rFonts w:ascii="Arial" w:hAnsi="Arial" w:cs="Arial"/>
        </w:rPr>
        <w:tab/>
      </w:r>
      <w:r>
        <w:rPr>
          <w:rFonts w:ascii="Arial" w:hAnsi="Arial" w:cs="Arial"/>
        </w:rPr>
        <w:tab/>
        <w:t>Citación y emplazamiento de interesados. Aceptación y repudio de la herencia: aceptación pura y simple, aceptación a beneficio de inventario. Plazo para aceptar la herencia. Renovación y nulidad de la aceptación y del repudio de la herencia. Declaratoria de herederos: la declaratoria, modificación de la declaratoria, oposición. Cesión de derechos. Embargo de los derechos hereditarios.</w:t>
      </w:r>
    </w:p>
    <w:p w:rsidR="006A2487" w:rsidRDefault="006A2487" w:rsidP="006A2487">
      <w:pPr>
        <w:adjustRightInd w:val="0"/>
        <w:jc w:val="both"/>
        <w:rPr>
          <w:rFonts w:ascii="Arial" w:hAnsi="Arial" w:cs="Arial"/>
        </w:rPr>
      </w:pPr>
    </w:p>
    <w:p w:rsidR="006A2487" w:rsidRDefault="006A2487" w:rsidP="006A2487">
      <w:pPr>
        <w:adjustRightInd w:val="0"/>
        <w:jc w:val="both"/>
        <w:rPr>
          <w:rFonts w:ascii="Arial" w:hAnsi="Arial" w:cs="Arial"/>
          <w:u w:val="single"/>
        </w:rPr>
      </w:pPr>
      <w:r>
        <w:rPr>
          <w:rFonts w:ascii="Arial" w:hAnsi="Arial" w:cs="Arial"/>
        </w:rPr>
        <w:tab/>
      </w:r>
      <w:r>
        <w:rPr>
          <w:rFonts w:ascii="Arial" w:hAnsi="Arial" w:cs="Arial"/>
          <w:u w:val="single"/>
        </w:rPr>
        <w:t>13. Conclusión del proceso</w:t>
      </w:r>
    </w:p>
    <w:p w:rsidR="006A2487" w:rsidRDefault="006A2487" w:rsidP="006A2487">
      <w:pPr>
        <w:adjustRightInd w:val="0"/>
        <w:jc w:val="both"/>
        <w:rPr>
          <w:rFonts w:ascii="Arial" w:hAnsi="Arial" w:cs="Arial"/>
        </w:rPr>
      </w:pPr>
    </w:p>
    <w:p w:rsidR="006A2487" w:rsidRDefault="006A2487" w:rsidP="006A2487">
      <w:pPr>
        <w:adjustRightInd w:val="0"/>
        <w:jc w:val="both"/>
        <w:rPr>
          <w:rFonts w:ascii="Arial" w:hAnsi="Arial" w:cs="Arial"/>
          <w:b/>
          <w:bCs/>
        </w:rPr>
      </w:pPr>
      <w:r>
        <w:rPr>
          <w:rFonts w:ascii="Arial" w:hAnsi="Arial" w:cs="Arial"/>
        </w:rPr>
        <w:tab/>
      </w:r>
      <w:r>
        <w:rPr>
          <w:rFonts w:ascii="Arial" w:hAnsi="Arial" w:cs="Arial"/>
        </w:rPr>
        <w:tab/>
      </w:r>
      <w:r>
        <w:rPr>
          <w:rFonts w:ascii="Arial" w:hAnsi="Arial" w:cs="Arial"/>
          <w:b/>
          <w:bCs/>
        </w:rPr>
        <w:t>Conclusión abreviada o anticipada. Solicitud para separarse de la prosecución del proceso. Requisitos. Acuerdo. Homologación. Ejecución.</w:t>
      </w:r>
    </w:p>
    <w:p w:rsidR="006A2487" w:rsidRDefault="006A2487" w:rsidP="006A2487">
      <w:pPr>
        <w:adjustRightInd w:val="0"/>
        <w:jc w:val="both"/>
        <w:rPr>
          <w:rFonts w:ascii="Arial" w:hAnsi="Arial" w:cs="Arial"/>
        </w:rPr>
      </w:pPr>
    </w:p>
    <w:p w:rsidR="006A2487" w:rsidRDefault="006A2487" w:rsidP="006A2487">
      <w:pPr>
        <w:adjustRightInd w:val="0"/>
        <w:jc w:val="both"/>
        <w:rPr>
          <w:rFonts w:ascii="Arial" w:hAnsi="Arial" w:cs="Arial"/>
        </w:rPr>
      </w:pPr>
      <w:r>
        <w:rPr>
          <w:rFonts w:ascii="Arial" w:hAnsi="Arial" w:cs="Arial"/>
        </w:rPr>
        <w:tab/>
      </w:r>
      <w:r>
        <w:rPr>
          <w:rFonts w:ascii="Arial" w:hAnsi="Arial" w:cs="Arial"/>
        </w:rPr>
        <w:tab/>
      </w:r>
      <w:r>
        <w:rPr>
          <w:rFonts w:ascii="Arial" w:hAnsi="Arial" w:cs="Arial"/>
          <w:b/>
          <w:bCs/>
        </w:rPr>
        <w:t xml:space="preserve">Conclusión anormal. </w:t>
      </w:r>
      <w:r>
        <w:rPr>
          <w:rFonts w:ascii="Arial" w:hAnsi="Arial" w:cs="Arial"/>
        </w:rPr>
        <w:t>La cuenta partición oportunidad de presentación del proyecto. Trámite del proyecto:</w:t>
      </w:r>
    </w:p>
    <w:p w:rsidR="006A2487" w:rsidRDefault="006A2487" w:rsidP="006A2487">
      <w:pPr>
        <w:adjustRightInd w:val="0"/>
        <w:jc w:val="both"/>
        <w:rPr>
          <w:rFonts w:ascii="Arial" w:hAnsi="Arial" w:cs="Arial"/>
        </w:rPr>
      </w:pPr>
    </w:p>
    <w:p w:rsidR="006A2487" w:rsidRDefault="006A2487" w:rsidP="006A2487">
      <w:pPr>
        <w:adjustRightInd w:val="0"/>
        <w:jc w:val="both"/>
        <w:rPr>
          <w:rFonts w:ascii="Arial" w:hAnsi="Arial" w:cs="Arial"/>
        </w:rPr>
      </w:pPr>
      <w:r>
        <w:rPr>
          <w:rFonts w:ascii="Arial" w:hAnsi="Arial" w:cs="Arial"/>
        </w:rPr>
        <w:tab/>
      </w:r>
      <w:r>
        <w:rPr>
          <w:rFonts w:ascii="Arial" w:hAnsi="Arial" w:cs="Arial"/>
        </w:rPr>
        <w:tab/>
      </w:r>
      <w:r>
        <w:rPr>
          <w:rFonts w:ascii="Arial" w:hAnsi="Arial" w:cs="Arial"/>
        </w:rPr>
        <w:tab/>
        <w:t>A. Elaboración del proyecto.</w:t>
      </w:r>
    </w:p>
    <w:p w:rsidR="006A2487" w:rsidRDefault="006A2487" w:rsidP="006A2487">
      <w:pPr>
        <w:adjustRightInd w:val="0"/>
        <w:jc w:val="both"/>
        <w:rPr>
          <w:rFonts w:ascii="Arial" w:hAnsi="Arial" w:cs="Arial"/>
        </w:rPr>
      </w:pPr>
      <w:r>
        <w:rPr>
          <w:rFonts w:ascii="Arial" w:hAnsi="Arial" w:cs="Arial"/>
        </w:rPr>
        <w:tab/>
      </w:r>
      <w:r>
        <w:rPr>
          <w:rFonts w:ascii="Arial" w:hAnsi="Arial" w:cs="Arial"/>
        </w:rPr>
        <w:tab/>
      </w:r>
      <w:r>
        <w:rPr>
          <w:rFonts w:ascii="Arial" w:hAnsi="Arial" w:cs="Arial"/>
        </w:rPr>
        <w:tab/>
        <w:t>B. Primera junta de interesados.</w:t>
      </w:r>
    </w:p>
    <w:p w:rsidR="006A2487" w:rsidRDefault="006A2487" w:rsidP="006A2487">
      <w:pPr>
        <w:adjustRightInd w:val="0"/>
        <w:jc w:val="both"/>
        <w:rPr>
          <w:rFonts w:ascii="Arial" w:hAnsi="Arial" w:cs="Arial"/>
        </w:rPr>
      </w:pPr>
      <w:r>
        <w:rPr>
          <w:rFonts w:ascii="Arial" w:hAnsi="Arial" w:cs="Arial"/>
        </w:rPr>
        <w:tab/>
      </w:r>
      <w:r>
        <w:rPr>
          <w:rFonts w:ascii="Arial" w:hAnsi="Arial" w:cs="Arial"/>
        </w:rPr>
        <w:tab/>
      </w:r>
      <w:r>
        <w:rPr>
          <w:rFonts w:ascii="Arial" w:hAnsi="Arial" w:cs="Arial"/>
        </w:rPr>
        <w:tab/>
        <w:t>C. Presentación del proyecto y audiencia de los interesados.</w:t>
      </w:r>
    </w:p>
    <w:p w:rsidR="006A2487" w:rsidRDefault="006A2487" w:rsidP="006A2487">
      <w:pPr>
        <w:adjustRightInd w:val="0"/>
        <w:jc w:val="both"/>
        <w:rPr>
          <w:rFonts w:ascii="Arial" w:hAnsi="Arial" w:cs="Arial"/>
        </w:rPr>
      </w:pPr>
      <w:r>
        <w:rPr>
          <w:rFonts w:ascii="Arial" w:hAnsi="Arial" w:cs="Arial"/>
        </w:rPr>
        <w:tab/>
      </w:r>
      <w:r>
        <w:rPr>
          <w:rFonts w:ascii="Arial" w:hAnsi="Arial" w:cs="Arial"/>
        </w:rPr>
        <w:tab/>
      </w:r>
      <w:r>
        <w:rPr>
          <w:rFonts w:ascii="Arial" w:hAnsi="Arial" w:cs="Arial"/>
        </w:rPr>
        <w:tab/>
        <w:t>D. Aprobación del proyecto.</w:t>
      </w:r>
    </w:p>
    <w:p w:rsidR="006A2487" w:rsidRDefault="006A2487" w:rsidP="006A2487">
      <w:pPr>
        <w:adjustRightInd w:val="0"/>
        <w:jc w:val="both"/>
        <w:rPr>
          <w:rFonts w:ascii="Arial" w:hAnsi="Arial" w:cs="Arial"/>
        </w:rPr>
      </w:pPr>
      <w:r>
        <w:rPr>
          <w:rFonts w:ascii="Arial" w:hAnsi="Arial" w:cs="Arial"/>
        </w:rPr>
        <w:tab/>
      </w:r>
      <w:r>
        <w:rPr>
          <w:rFonts w:ascii="Arial" w:hAnsi="Arial" w:cs="Arial"/>
        </w:rPr>
        <w:tab/>
      </w:r>
      <w:r>
        <w:rPr>
          <w:rFonts w:ascii="Arial" w:hAnsi="Arial" w:cs="Arial"/>
        </w:rPr>
        <w:tab/>
        <w:t>E. Recursos contra la resolución que aprueba el proyecto.</w:t>
      </w:r>
    </w:p>
    <w:p w:rsidR="006A2487" w:rsidRDefault="006A2487" w:rsidP="006A2487">
      <w:pPr>
        <w:adjustRightInd w:val="0"/>
        <w:jc w:val="both"/>
        <w:rPr>
          <w:rFonts w:ascii="Arial" w:hAnsi="Arial" w:cs="Arial"/>
        </w:rPr>
      </w:pPr>
      <w:r>
        <w:rPr>
          <w:rFonts w:ascii="Arial" w:hAnsi="Arial" w:cs="Arial"/>
        </w:rPr>
        <w:tab/>
      </w:r>
      <w:r>
        <w:rPr>
          <w:rFonts w:ascii="Arial" w:hAnsi="Arial" w:cs="Arial"/>
        </w:rPr>
        <w:tab/>
      </w:r>
      <w:r>
        <w:rPr>
          <w:rFonts w:ascii="Arial" w:hAnsi="Arial" w:cs="Arial"/>
        </w:rPr>
        <w:tab/>
        <w:t>F. Ejecución de la cuenta partición.</w:t>
      </w:r>
    </w:p>
    <w:p w:rsidR="006A2487" w:rsidRDefault="006A2487" w:rsidP="006A2487">
      <w:pPr>
        <w:adjustRightInd w:val="0"/>
        <w:jc w:val="both"/>
        <w:rPr>
          <w:rFonts w:ascii="Arial" w:hAnsi="Arial" w:cs="Arial"/>
        </w:rPr>
      </w:pPr>
      <w:r>
        <w:rPr>
          <w:rFonts w:ascii="Arial" w:hAnsi="Arial" w:cs="Arial"/>
        </w:rPr>
        <w:tab/>
      </w:r>
      <w:r>
        <w:rPr>
          <w:rFonts w:ascii="Arial" w:hAnsi="Arial" w:cs="Arial"/>
        </w:rPr>
        <w:tab/>
      </w:r>
      <w:r>
        <w:rPr>
          <w:rFonts w:ascii="Arial" w:hAnsi="Arial" w:cs="Arial"/>
        </w:rPr>
        <w:tab/>
        <w:t>G. Efectos de la participación. Rendición de cuentas del albacea.</w:t>
      </w:r>
    </w:p>
    <w:p w:rsidR="006A2487" w:rsidRDefault="006A2487" w:rsidP="006A2487">
      <w:pPr>
        <w:adjustRightInd w:val="0"/>
        <w:jc w:val="both"/>
        <w:rPr>
          <w:rFonts w:ascii="Arial" w:hAnsi="Arial" w:cs="Arial"/>
        </w:rPr>
      </w:pPr>
    </w:p>
    <w:p w:rsidR="006A2487" w:rsidRDefault="006A2487" w:rsidP="006A2487">
      <w:pPr>
        <w:adjustRightInd w:val="0"/>
        <w:jc w:val="both"/>
        <w:rPr>
          <w:rFonts w:ascii="Arial" w:hAnsi="Arial" w:cs="Arial"/>
          <w:u w:val="single"/>
        </w:rPr>
      </w:pPr>
      <w:r>
        <w:rPr>
          <w:rFonts w:ascii="Arial" w:hAnsi="Arial" w:cs="Arial"/>
        </w:rPr>
        <w:tab/>
      </w:r>
      <w:r>
        <w:rPr>
          <w:rFonts w:ascii="Arial" w:hAnsi="Arial" w:cs="Arial"/>
          <w:u w:val="single"/>
        </w:rPr>
        <w:t>14. Reapertura del proceso sucesorio</w:t>
      </w:r>
    </w:p>
    <w:p w:rsidR="006A2487" w:rsidRDefault="006A2487" w:rsidP="006A2487">
      <w:pPr>
        <w:adjustRightInd w:val="0"/>
        <w:jc w:val="both"/>
        <w:rPr>
          <w:rFonts w:ascii="Arial" w:hAnsi="Arial" w:cs="Arial"/>
        </w:rPr>
      </w:pPr>
    </w:p>
    <w:p w:rsidR="006A2487" w:rsidRDefault="006A2487" w:rsidP="006A2487">
      <w:pPr>
        <w:adjustRightInd w:val="0"/>
        <w:jc w:val="both"/>
        <w:rPr>
          <w:rFonts w:ascii="Arial" w:hAnsi="Arial" w:cs="Arial"/>
        </w:rPr>
      </w:pPr>
    </w:p>
    <w:p w:rsidR="006A2487" w:rsidRDefault="006A2487" w:rsidP="006A2487">
      <w:pPr>
        <w:adjustRightInd w:val="0"/>
        <w:jc w:val="both"/>
        <w:rPr>
          <w:rFonts w:ascii="Arial" w:hAnsi="Arial" w:cs="Arial"/>
          <w:b/>
          <w:bCs/>
        </w:rPr>
      </w:pPr>
      <w:r>
        <w:rPr>
          <w:rFonts w:ascii="Arial" w:hAnsi="Arial" w:cs="Arial"/>
        </w:rPr>
        <w:tab/>
      </w:r>
      <w:r>
        <w:rPr>
          <w:rFonts w:ascii="Arial" w:hAnsi="Arial" w:cs="Arial"/>
        </w:rPr>
        <w:tab/>
      </w:r>
      <w:r>
        <w:rPr>
          <w:rFonts w:ascii="Arial" w:hAnsi="Arial" w:cs="Arial"/>
          <w:b/>
          <w:bCs/>
        </w:rPr>
        <w:t>III PARTE. PROCESO SUCESORIO EXTRAJUDICIAL O  ANTE NOTARIO PÚBLICO</w:t>
      </w:r>
    </w:p>
    <w:p w:rsidR="006A2487" w:rsidRDefault="006A2487" w:rsidP="006A2487">
      <w:pPr>
        <w:adjustRightInd w:val="0"/>
        <w:jc w:val="both"/>
        <w:rPr>
          <w:rFonts w:ascii="Arial" w:hAnsi="Arial" w:cs="Arial"/>
        </w:rPr>
      </w:pPr>
    </w:p>
    <w:p w:rsidR="006A2487" w:rsidRDefault="006A2487" w:rsidP="006A2487">
      <w:pPr>
        <w:adjustRightInd w:val="0"/>
        <w:jc w:val="both"/>
        <w:rPr>
          <w:rFonts w:ascii="Arial" w:hAnsi="Arial" w:cs="Arial"/>
          <w:u w:val="single"/>
        </w:rPr>
      </w:pPr>
      <w:r>
        <w:rPr>
          <w:rFonts w:ascii="Arial" w:hAnsi="Arial" w:cs="Arial"/>
        </w:rPr>
        <w:tab/>
        <w:t>15. Presupuestos. Trámite. Sujetos "Procesales". Desacuerdo y efectos. Terminación. Honorarios</w:t>
      </w:r>
      <w:r>
        <w:rPr>
          <w:rFonts w:ascii="Arial" w:hAnsi="Arial" w:cs="Arial"/>
          <w:u w:val="single"/>
        </w:rPr>
        <w:t>.</w:t>
      </w:r>
    </w:p>
    <w:p w:rsidR="006A2487" w:rsidRDefault="006A2487" w:rsidP="006A2487">
      <w:pPr>
        <w:adjustRightInd w:val="0"/>
        <w:rPr>
          <w:rFonts w:ascii="Arial" w:hAnsi="Arial" w:cs="Arial"/>
        </w:rPr>
      </w:pPr>
      <w:r>
        <w:rPr>
          <w:rFonts w:ascii="Arial" w:hAnsi="Arial" w:cs="Arial"/>
        </w:rPr>
        <w:tab/>
      </w:r>
    </w:p>
    <w:p w:rsidR="006A2487" w:rsidRDefault="006A2487" w:rsidP="006A2487">
      <w:pPr>
        <w:widowControl w:val="0"/>
        <w:jc w:val="both"/>
        <w:rPr>
          <w:rFonts w:ascii="Arial" w:hAnsi="Arial" w:cs="Arial"/>
          <w:lang w:val="es-CR"/>
        </w:rPr>
      </w:pPr>
    </w:p>
    <w:p w:rsidR="006A2487" w:rsidRDefault="006A2487" w:rsidP="006A2487">
      <w:pPr>
        <w:pStyle w:val="Sangra3detindependiente1"/>
        <w:spacing w:after="0" w:line="360" w:lineRule="auto"/>
        <w:ind w:left="0"/>
        <w:jc w:val="both"/>
        <w:rPr>
          <w:rFonts w:ascii="Arial" w:hAnsi="Arial" w:cs="Arial"/>
          <w:b/>
          <w:bCs/>
          <w:sz w:val="24"/>
          <w:szCs w:val="24"/>
          <w:u w:val="single"/>
          <w:lang w:val="es-CR"/>
        </w:rPr>
      </w:pPr>
    </w:p>
    <w:p w:rsidR="006A2487" w:rsidRDefault="006A2487" w:rsidP="006A2487">
      <w:pPr>
        <w:jc w:val="both"/>
        <w:rPr>
          <w:rFonts w:ascii="Arial" w:hAnsi="Arial" w:cs="Arial"/>
        </w:rPr>
      </w:pPr>
    </w:p>
    <w:p w:rsidR="006A2487" w:rsidRDefault="006A2487" w:rsidP="006A2487">
      <w:pPr>
        <w:widowControl w:val="0"/>
        <w:rPr>
          <w:rFonts w:ascii="Arial" w:hAnsi="Arial" w:cs="Arial"/>
        </w:rPr>
      </w:pPr>
    </w:p>
    <w:p w:rsidR="006A2487" w:rsidRDefault="006A2487" w:rsidP="006A2487">
      <w:pPr>
        <w:widowControl w:val="0"/>
        <w:jc w:val="center"/>
        <w:rPr>
          <w:rFonts w:ascii="Arial" w:hAnsi="Arial" w:cs="Arial"/>
          <w:b/>
          <w:u w:val="single"/>
        </w:rPr>
      </w:pPr>
      <w:r>
        <w:rPr>
          <w:rFonts w:ascii="Arial" w:hAnsi="Arial" w:cs="Arial"/>
          <w:b/>
          <w:u w:val="single"/>
        </w:rPr>
        <w:t>EVALUACIÓN</w:t>
      </w:r>
    </w:p>
    <w:p w:rsidR="006A2487" w:rsidRDefault="006A2487" w:rsidP="006A2487">
      <w:pPr>
        <w:widowControl w:val="0"/>
        <w:jc w:val="center"/>
        <w:rPr>
          <w:rFonts w:ascii="Arial" w:hAnsi="Arial" w:cs="Arial"/>
        </w:rPr>
      </w:pPr>
    </w:p>
    <w:p w:rsidR="006A2487" w:rsidRDefault="006A2487" w:rsidP="006A2487">
      <w:pPr>
        <w:adjustRightInd w:val="0"/>
        <w:rPr>
          <w:rFonts w:ascii="Arial" w:hAnsi="Arial" w:cs="Arial"/>
          <w:u w:val="single"/>
        </w:rPr>
      </w:pPr>
      <w:r>
        <w:rPr>
          <w:rFonts w:ascii="Arial" w:hAnsi="Arial" w:cs="Arial"/>
          <w:u w:val="single"/>
        </w:rPr>
        <w:t xml:space="preserve"> </w:t>
      </w:r>
    </w:p>
    <w:p w:rsidR="006A2487" w:rsidRDefault="006A2487" w:rsidP="006A2487">
      <w:pPr>
        <w:adjustRightInd w:val="0"/>
        <w:rPr>
          <w:rFonts w:ascii="Arial" w:hAnsi="Arial" w:cs="Arial"/>
        </w:rPr>
      </w:pPr>
      <w:r>
        <w:rPr>
          <w:rFonts w:ascii="Arial" w:hAnsi="Arial" w:cs="Arial"/>
          <w:u w:val="single"/>
        </w:rPr>
        <w:t xml:space="preserve">Trabajo de investigación 20%  </w:t>
      </w:r>
      <w:r>
        <w:rPr>
          <w:rFonts w:ascii="Arial" w:hAnsi="Arial" w:cs="Arial"/>
        </w:rPr>
        <w:t xml:space="preserve">Este será con un máximo de 20 hojas a espacio y medio, letra Ariel 11, con uso de Odilón Méndez. Debe llevar introducción, con objetivos, desarrollo, conclusión, bibliografía.) </w:t>
      </w:r>
    </w:p>
    <w:p w:rsidR="006A2487" w:rsidRDefault="006A2487" w:rsidP="006A2487">
      <w:pPr>
        <w:adjustRightInd w:val="0"/>
        <w:rPr>
          <w:rFonts w:ascii="Arial" w:hAnsi="Arial" w:cs="Arial"/>
          <w:u w:val="single"/>
        </w:rPr>
      </w:pPr>
      <w:r>
        <w:rPr>
          <w:rFonts w:ascii="Arial" w:hAnsi="Arial" w:cs="Arial"/>
          <w:u w:val="single"/>
        </w:rPr>
        <w:t>Un examen parcial  20%</w:t>
      </w:r>
    </w:p>
    <w:p w:rsidR="006A2487" w:rsidRDefault="00E46C42" w:rsidP="006A2487">
      <w:pPr>
        <w:adjustRightInd w:val="0"/>
        <w:rPr>
          <w:rFonts w:ascii="Arial" w:hAnsi="Arial" w:cs="Arial"/>
          <w:u w:val="single"/>
        </w:rPr>
      </w:pPr>
      <w:r>
        <w:rPr>
          <w:rFonts w:ascii="Arial" w:hAnsi="Arial" w:cs="Arial"/>
          <w:u w:val="single"/>
        </w:rPr>
        <w:t>Examen final 30</w:t>
      </w:r>
      <w:r w:rsidR="006A2487">
        <w:rPr>
          <w:rFonts w:ascii="Arial" w:hAnsi="Arial" w:cs="Arial"/>
          <w:u w:val="single"/>
        </w:rPr>
        <w:t>%</w:t>
      </w:r>
    </w:p>
    <w:p w:rsidR="006A2487" w:rsidRDefault="006A2487" w:rsidP="006A2487">
      <w:pPr>
        <w:adjustRightInd w:val="0"/>
        <w:rPr>
          <w:rFonts w:ascii="Arial" w:hAnsi="Arial" w:cs="Arial"/>
          <w:u w:val="single"/>
        </w:rPr>
      </w:pPr>
      <w:r>
        <w:rPr>
          <w:rFonts w:ascii="Arial" w:hAnsi="Arial" w:cs="Arial"/>
          <w:u w:val="single"/>
        </w:rPr>
        <w:t>Partici</w:t>
      </w:r>
      <w:r w:rsidR="00E46C42">
        <w:rPr>
          <w:rFonts w:ascii="Arial" w:hAnsi="Arial" w:cs="Arial"/>
          <w:u w:val="single"/>
        </w:rPr>
        <w:t>pación en clase  15</w:t>
      </w:r>
      <w:r>
        <w:rPr>
          <w:rFonts w:ascii="Arial" w:hAnsi="Arial" w:cs="Arial"/>
          <w:u w:val="single"/>
        </w:rPr>
        <w:t>% (valorada en cada clase por asistencia, participación dirigida y espontanea, disciplina, respeto hacia el grupo y concentración.)</w:t>
      </w:r>
    </w:p>
    <w:p w:rsidR="006A2487" w:rsidRDefault="006A2487" w:rsidP="006A2487">
      <w:pPr>
        <w:adjustRightInd w:val="0"/>
        <w:rPr>
          <w:rFonts w:ascii="Arial" w:hAnsi="Arial" w:cs="Arial"/>
        </w:rPr>
      </w:pPr>
      <w:r>
        <w:rPr>
          <w:rFonts w:ascii="Arial" w:hAnsi="Arial" w:cs="Arial"/>
          <w:u w:val="single"/>
        </w:rPr>
        <w:t xml:space="preserve">Revisión de un expediente sucesorio  con el informe respectivo </w:t>
      </w:r>
      <w:r w:rsidR="00E46C42">
        <w:rPr>
          <w:rFonts w:ascii="Arial" w:hAnsi="Arial" w:cs="Arial"/>
        </w:rPr>
        <w:t>15</w:t>
      </w:r>
      <w:r>
        <w:rPr>
          <w:rFonts w:ascii="Arial" w:hAnsi="Arial" w:cs="Arial"/>
        </w:rPr>
        <w:t>%</w:t>
      </w:r>
    </w:p>
    <w:p w:rsidR="006A2487" w:rsidRDefault="006A2487" w:rsidP="006A2487">
      <w:pPr>
        <w:adjustRightInd w:val="0"/>
        <w:jc w:val="both"/>
        <w:rPr>
          <w:rFonts w:ascii="Arial" w:hAnsi="Arial" w:cs="Arial"/>
        </w:rPr>
      </w:pPr>
      <w:r>
        <w:rPr>
          <w:rFonts w:ascii="Arial" w:hAnsi="Arial" w:cs="Arial"/>
        </w:rPr>
        <w:tab/>
      </w:r>
      <w:r>
        <w:rPr>
          <w:rFonts w:ascii="Arial" w:hAnsi="Arial" w:cs="Arial"/>
        </w:rPr>
        <w:tab/>
      </w:r>
      <w:r>
        <w:rPr>
          <w:rFonts w:ascii="Arial" w:hAnsi="Arial" w:cs="Arial"/>
        </w:rPr>
        <w:tab/>
        <w:t>Cronograma:</w:t>
      </w:r>
    </w:p>
    <w:p w:rsidR="006A2487" w:rsidRDefault="006A2487" w:rsidP="006A2487">
      <w:pPr>
        <w:adjustRightInd w:val="0"/>
        <w:jc w:val="both"/>
        <w:rPr>
          <w:rFonts w:ascii="Arial" w:hAnsi="Arial" w:cs="Arial"/>
        </w:rPr>
      </w:pPr>
      <w:r>
        <w:rPr>
          <w:rFonts w:ascii="Arial" w:hAnsi="Arial" w:cs="Arial"/>
          <w:b/>
        </w:rPr>
        <w:t>Marzo</w:t>
      </w:r>
      <w:r>
        <w:rPr>
          <w:rFonts w:ascii="Arial" w:hAnsi="Arial" w:cs="Arial"/>
        </w:rPr>
        <w:t xml:space="preserve">: </w:t>
      </w:r>
      <w:r>
        <w:rPr>
          <w:rFonts w:ascii="Arial" w:hAnsi="Arial" w:cs="Arial"/>
          <w:b/>
        </w:rPr>
        <w:t>11, 18 Y 25.</w:t>
      </w:r>
      <w:r>
        <w:rPr>
          <w:rFonts w:ascii="Arial" w:hAnsi="Arial" w:cs="Arial"/>
        </w:rPr>
        <w:t xml:space="preserve"> El día 11, se entregara y se explicara el Programa, se definirá la evaluación y se hará una clase introductoria general de ejes temáticos fundamentales. Se distribuirán los temas de investigación.  El día 18 y el 25 Se avanza con la exposición de los temas dando relevancia a la sucesión testada y a la no sucesión no testada, herederos, legatarios, herencia directa y a la herencia por representación. Medidas cautelares</w:t>
      </w:r>
    </w:p>
    <w:p w:rsidR="006A2487" w:rsidRDefault="006A2487" w:rsidP="006A2487">
      <w:pPr>
        <w:adjustRightInd w:val="0"/>
        <w:jc w:val="both"/>
        <w:rPr>
          <w:rFonts w:ascii="Arial" w:hAnsi="Arial" w:cs="Arial"/>
        </w:rPr>
      </w:pPr>
      <w:r>
        <w:rPr>
          <w:rFonts w:ascii="Arial" w:hAnsi="Arial" w:cs="Arial"/>
        </w:rPr>
        <w:t xml:space="preserve"> </w:t>
      </w:r>
    </w:p>
    <w:p w:rsidR="006A2487" w:rsidRDefault="006A2487" w:rsidP="006A2487">
      <w:pPr>
        <w:adjustRightInd w:val="0"/>
        <w:jc w:val="both"/>
        <w:rPr>
          <w:rFonts w:ascii="Arial" w:hAnsi="Arial" w:cs="Arial"/>
        </w:rPr>
      </w:pPr>
      <w:r>
        <w:rPr>
          <w:rFonts w:ascii="Arial" w:hAnsi="Arial" w:cs="Arial"/>
          <w:b/>
        </w:rPr>
        <w:t xml:space="preserve">Abril:  </w:t>
      </w:r>
      <w:r>
        <w:rPr>
          <w:rFonts w:ascii="Arial" w:hAnsi="Arial" w:cs="Arial"/>
        </w:rPr>
        <w:t>Se retoma el tema de la herencia directa y herencia por representación.</w:t>
      </w:r>
    </w:p>
    <w:p w:rsidR="006A2487" w:rsidRDefault="006A2487" w:rsidP="006A2487">
      <w:pPr>
        <w:adjustRightInd w:val="0"/>
        <w:jc w:val="both"/>
        <w:rPr>
          <w:rFonts w:ascii="Arial" w:hAnsi="Arial" w:cs="Arial"/>
        </w:rPr>
      </w:pPr>
      <w:r>
        <w:rPr>
          <w:rFonts w:ascii="Arial" w:hAnsi="Arial" w:cs="Arial"/>
        </w:rPr>
        <w:t xml:space="preserve"> </w:t>
      </w:r>
      <w:r>
        <w:rPr>
          <w:rFonts w:ascii="Arial" w:hAnsi="Arial" w:cs="Arial"/>
          <w:b/>
        </w:rPr>
        <w:t>El día   8,</w:t>
      </w:r>
      <w:r>
        <w:rPr>
          <w:rFonts w:ascii="Arial" w:hAnsi="Arial" w:cs="Arial"/>
        </w:rPr>
        <w:t xml:space="preserve">  se expondrá el tema de la prestación alimentaria, diferenciando el crédito alimentario de la pensión alimentaria. Se contara con la presencia de un ponente externo. </w:t>
      </w:r>
    </w:p>
    <w:p w:rsidR="006A2487" w:rsidRDefault="006A2487" w:rsidP="006A2487">
      <w:pPr>
        <w:adjustRightInd w:val="0"/>
        <w:jc w:val="both"/>
        <w:rPr>
          <w:rFonts w:ascii="Arial" w:hAnsi="Arial" w:cs="Arial"/>
          <w:b/>
        </w:rPr>
      </w:pPr>
      <w:r>
        <w:rPr>
          <w:rFonts w:ascii="Arial" w:hAnsi="Arial" w:cs="Arial"/>
        </w:rPr>
        <w:t xml:space="preserve"> </w:t>
      </w:r>
      <w:r>
        <w:rPr>
          <w:rFonts w:ascii="Arial" w:hAnsi="Arial" w:cs="Arial"/>
          <w:b/>
        </w:rPr>
        <w:t>El día 15</w:t>
      </w:r>
      <w:r>
        <w:rPr>
          <w:rFonts w:ascii="Arial" w:hAnsi="Arial" w:cs="Arial"/>
        </w:rPr>
        <w:t xml:space="preserve"> se entregaran los trabajos de investigación y se inician las exposiciones. Inicia con el proceso de Consignación de Prestaciones</w:t>
      </w:r>
      <w:r>
        <w:rPr>
          <w:rFonts w:ascii="Arial" w:hAnsi="Arial" w:cs="Arial"/>
          <w:b/>
        </w:rPr>
        <w:t xml:space="preserve">. </w:t>
      </w:r>
    </w:p>
    <w:p w:rsidR="006A2487" w:rsidRPr="007A7CBA" w:rsidRDefault="006A2487" w:rsidP="006A2487">
      <w:pPr>
        <w:adjustRightInd w:val="0"/>
        <w:jc w:val="both"/>
        <w:rPr>
          <w:rFonts w:ascii="Arial" w:hAnsi="Arial" w:cs="Arial"/>
        </w:rPr>
      </w:pPr>
      <w:r w:rsidRPr="007A7CBA">
        <w:rPr>
          <w:rFonts w:ascii="Arial" w:hAnsi="Arial" w:cs="Arial"/>
        </w:rPr>
        <w:t>Los días 22 y</w:t>
      </w:r>
      <w:r w:rsidR="007A7CBA" w:rsidRPr="007A7CBA">
        <w:rPr>
          <w:rFonts w:ascii="Arial" w:hAnsi="Arial" w:cs="Arial"/>
        </w:rPr>
        <w:t xml:space="preserve"> 29 se expondrán la parte adjetiva, sea los pasos que contiene el </w:t>
      </w:r>
      <w:r w:rsidR="007A7CBA">
        <w:rPr>
          <w:rFonts w:ascii="Arial" w:hAnsi="Arial" w:cs="Arial"/>
        </w:rPr>
        <w:t>proceso sucesorio.</w:t>
      </w:r>
    </w:p>
    <w:p w:rsidR="006A2487" w:rsidRDefault="006A2487" w:rsidP="006A2487">
      <w:pPr>
        <w:adjustRightInd w:val="0"/>
        <w:jc w:val="both"/>
        <w:rPr>
          <w:rFonts w:ascii="Arial" w:hAnsi="Arial" w:cs="Arial"/>
        </w:rPr>
      </w:pPr>
      <w:r>
        <w:rPr>
          <w:rFonts w:ascii="Arial" w:hAnsi="Arial" w:cs="Arial"/>
          <w:b/>
        </w:rPr>
        <w:t>Mayo: 6, 13, 20 y 27</w:t>
      </w:r>
      <w:r>
        <w:rPr>
          <w:rFonts w:ascii="Arial" w:hAnsi="Arial" w:cs="Arial"/>
        </w:rPr>
        <w:t xml:space="preserve">  Se continua con los trabajos de investigación, con los temas asignados salvo el  </w:t>
      </w:r>
      <w:r w:rsidR="007A7CBA">
        <w:rPr>
          <w:rFonts w:ascii="Arial" w:hAnsi="Arial" w:cs="Arial"/>
          <w:u w:val="single"/>
        </w:rPr>
        <w:t>20</w:t>
      </w:r>
      <w:r>
        <w:rPr>
          <w:rFonts w:ascii="Arial" w:hAnsi="Arial" w:cs="Arial"/>
          <w:u w:val="single"/>
        </w:rPr>
        <w:t xml:space="preserve"> de mayo que se hará el examen parcial</w:t>
      </w:r>
      <w:r>
        <w:rPr>
          <w:rFonts w:ascii="Arial" w:hAnsi="Arial" w:cs="Arial"/>
        </w:rPr>
        <w:t>.</w:t>
      </w:r>
    </w:p>
    <w:p w:rsidR="006A2487" w:rsidRDefault="006A2487" w:rsidP="006A2487">
      <w:pPr>
        <w:adjustRightInd w:val="0"/>
        <w:jc w:val="both"/>
        <w:rPr>
          <w:rFonts w:ascii="Arial" w:hAnsi="Arial" w:cs="Arial"/>
        </w:rPr>
      </w:pPr>
      <w:r>
        <w:rPr>
          <w:rFonts w:ascii="Arial" w:hAnsi="Arial" w:cs="Arial"/>
          <w:b/>
        </w:rPr>
        <w:t>Junio</w:t>
      </w:r>
      <w:r>
        <w:rPr>
          <w:rFonts w:ascii="Arial" w:hAnsi="Arial" w:cs="Arial"/>
        </w:rPr>
        <w:t xml:space="preserve">; Las lecciones  de este mes son para la parte adjetiva del proceso sucesorio y para el proceso sucesorio en sede judicial. Las exposiciones lo serán sobre </w:t>
      </w:r>
      <w:r>
        <w:rPr>
          <w:rFonts w:ascii="Arial" w:hAnsi="Arial" w:cs="Arial"/>
        </w:rPr>
        <w:lastRenderedPageBreak/>
        <w:t>temas adjetivos y la participación de la docente lo será con ese énfasis.   El día 17 se entregara el informe del expediente judicial.  (3, 10, 17  y 24)</w:t>
      </w:r>
    </w:p>
    <w:p w:rsidR="006A2487" w:rsidRDefault="006A2487" w:rsidP="006A2487">
      <w:pPr>
        <w:adjustRightInd w:val="0"/>
        <w:jc w:val="both"/>
        <w:rPr>
          <w:rFonts w:ascii="Arial" w:hAnsi="Arial" w:cs="Arial"/>
        </w:rPr>
      </w:pPr>
      <w:r>
        <w:rPr>
          <w:rFonts w:ascii="Arial" w:hAnsi="Arial" w:cs="Arial"/>
          <w:b/>
        </w:rPr>
        <w:t>Julio:</w:t>
      </w:r>
      <w:r>
        <w:rPr>
          <w:rFonts w:ascii="Arial" w:hAnsi="Arial" w:cs="Arial"/>
        </w:rPr>
        <w:t xml:space="preserve"> 1  Examen final</w:t>
      </w:r>
    </w:p>
    <w:p w:rsidR="006A2487" w:rsidRDefault="006A2487" w:rsidP="006A2487">
      <w:pPr>
        <w:spacing w:line="360" w:lineRule="auto"/>
        <w:jc w:val="both"/>
        <w:rPr>
          <w:rFonts w:ascii="Arial" w:hAnsi="Arial" w:cs="Arial"/>
        </w:rPr>
      </w:pPr>
    </w:p>
    <w:p w:rsidR="006A2487" w:rsidRDefault="006A2487" w:rsidP="006A2487">
      <w:pPr>
        <w:spacing w:line="360" w:lineRule="auto"/>
        <w:jc w:val="both"/>
        <w:rPr>
          <w:rFonts w:ascii="Arial" w:hAnsi="Arial" w:cs="Arial"/>
        </w:rPr>
      </w:pPr>
    </w:p>
    <w:p w:rsidR="006A2487" w:rsidRDefault="006A2487" w:rsidP="006A2487">
      <w:pPr>
        <w:spacing w:line="360" w:lineRule="auto"/>
        <w:jc w:val="both"/>
      </w:pPr>
    </w:p>
    <w:p w:rsidR="006A2487" w:rsidRDefault="006A2487" w:rsidP="006A2487">
      <w:pPr>
        <w:widowControl w:val="0"/>
        <w:jc w:val="center"/>
      </w:pPr>
      <w:r>
        <w:rPr>
          <w:b/>
          <w:u w:val="single"/>
        </w:rPr>
        <w:t>BIBLIOGRAFÍA</w:t>
      </w:r>
    </w:p>
    <w:p w:rsidR="006A2487" w:rsidRDefault="006A2487" w:rsidP="006A2487">
      <w:pPr>
        <w:widowControl w:val="0"/>
        <w:jc w:val="both"/>
      </w:pPr>
    </w:p>
    <w:p w:rsidR="006A2487" w:rsidRDefault="006A2487" w:rsidP="006A2487">
      <w:pPr>
        <w:widowControl w:val="0"/>
        <w:jc w:val="both"/>
      </w:pPr>
    </w:p>
    <w:p w:rsidR="006A2487" w:rsidRDefault="006A2487" w:rsidP="006A2487">
      <w:pPr>
        <w:adjustRightInd w:val="0"/>
        <w:jc w:val="both"/>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p>
    <w:p w:rsidR="006A2487" w:rsidRDefault="006A2487" w:rsidP="006A2487">
      <w:pPr>
        <w:adjustRightInd w:val="0"/>
        <w:jc w:val="both"/>
        <w:rPr>
          <w:rFonts w:asciiTheme="minorHAnsi" w:hAnsiTheme="minorHAnsi" w:cstheme="minorHAnsi"/>
          <w:sz w:val="22"/>
          <w:szCs w:val="22"/>
        </w:rPr>
      </w:pPr>
    </w:p>
    <w:p w:rsidR="006A2487" w:rsidRDefault="006A2487" w:rsidP="006A2487">
      <w:pPr>
        <w:adjustRightInd w:val="0"/>
        <w:jc w:val="both"/>
        <w:rPr>
          <w:rFonts w:asciiTheme="minorHAnsi" w:hAnsiTheme="minorHAnsi" w:cstheme="minorHAnsi"/>
          <w:sz w:val="22"/>
          <w:szCs w:val="22"/>
          <w:u w:val="single"/>
        </w:rPr>
      </w:pPr>
      <w:r>
        <w:rPr>
          <w:rFonts w:asciiTheme="minorHAnsi" w:hAnsiTheme="minorHAnsi" w:cstheme="minorHAnsi"/>
          <w:b/>
          <w:sz w:val="22"/>
          <w:szCs w:val="22"/>
          <w:u w:val="single"/>
        </w:rPr>
        <w:t>Bibliografía Básica</w:t>
      </w:r>
    </w:p>
    <w:p w:rsidR="006A2487" w:rsidRDefault="006A2487" w:rsidP="006A2487">
      <w:pPr>
        <w:adjustRightInd w:val="0"/>
        <w:jc w:val="both"/>
        <w:rPr>
          <w:rFonts w:asciiTheme="minorHAnsi" w:hAnsiTheme="minorHAnsi" w:cstheme="minorHAnsi"/>
          <w:sz w:val="22"/>
          <w:szCs w:val="22"/>
        </w:rPr>
      </w:pPr>
    </w:p>
    <w:p w:rsidR="006A2487" w:rsidRDefault="006A2487" w:rsidP="006A2487">
      <w:pPr>
        <w:adjustRightInd w:val="0"/>
        <w:jc w:val="both"/>
        <w:rPr>
          <w:rFonts w:asciiTheme="minorHAnsi" w:hAnsiTheme="minorHAnsi" w:cstheme="minorHAnsi"/>
          <w:b/>
          <w:bCs/>
          <w:sz w:val="22"/>
          <w:szCs w:val="22"/>
        </w:rPr>
      </w:pPr>
      <w:r>
        <w:rPr>
          <w:rFonts w:asciiTheme="minorHAnsi" w:hAnsiTheme="minorHAnsi" w:cstheme="minorHAnsi"/>
          <w:b/>
          <w:bCs/>
          <w:sz w:val="22"/>
          <w:szCs w:val="22"/>
        </w:rPr>
        <w:t xml:space="preserve">Específica  </w:t>
      </w:r>
      <w:r>
        <w:rPr>
          <w:rFonts w:asciiTheme="minorHAnsi" w:hAnsiTheme="minorHAnsi" w:cstheme="minorHAnsi"/>
          <w:bCs/>
          <w:sz w:val="22"/>
          <w:szCs w:val="22"/>
        </w:rPr>
        <w:t>Antología.</w:t>
      </w:r>
    </w:p>
    <w:p w:rsidR="006A2487" w:rsidRDefault="006A2487" w:rsidP="006A2487">
      <w:pPr>
        <w:adjustRightInd w:val="0"/>
        <w:jc w:val="both"/>
        <w:rPr>
          <w:rFonts w:asciiTheme="minorHAnsi" w:hAnsiTheme="minorHAnsi" w:cstheme="minorHAnsi"/>
          <w:sz w:val="22"/>
          <w:szCs w:val="22"/>
        </w:rPr>
      </w:pPr>
    </w:p>
    <w:p w:rsidR="006A2487" w:rsidRDefault="006A2487" w:rsidP="006A2487">
      <w:pPr>
        <w:adjustRightInd w:val="0"/>
        <w:jc w:val="both"/>
        <w:rPr>
          <w:rFonts w:asciiTheme="minorHAnsi" w:hAnsiTheme="minorHAnsi" w:cstheme="minorHAnsi"/>
          <w:sz w:val="22"/>
          <w:szCs w:val="22"/>
        </w:rPr>
      </w:pPr>
      <w:r>
        <w:rPr>
          <w:rFonts w:asciiTheme="minorHAnsi" w:hAnsiTheme="minorHAnsi" w:cstheme="minorHAnsi"/>
          <w:sz w:val="22"/>
          <w:szCs w:val="22"/>
        </w:rPr>
        <w:t xml:space="preserve">ARROYO ALVAREZ, WILBERTH. </w:t>
      </w:r>
      <w:r>
        <w:rPr>
          <w:rFonts w:asciiTheme="minorHAnsi" w:hAnsiTheme="minorHAnsi" w:cstheme="minorHAnsi"/>
          <w:sz w:val="22"/>
          <w:szCs w:val="22"/>
          <w:u w:val="single"/>
        </w:rPr>
        <w:t>"Legítima hereditaria y Derecho Sucesorio Costarricense: Necesidad de una Reforma a nuestro Código Civil</w:t>
      </w:r>
      <w:r>
        <w:rPr>
          <w:rFonts w:asciiTheme="minorHAnsi" w:hAnsiTheme="minorHAnsi" w:cstheme="minorHAnsi"/>
          <w:sz w:val="22"/>
          <w:szCs w:val="22"/>
        </w:rPr>
        <w:t>". Revista Judicial nº 42. 1988 y Publicado por Publitex S.A. 1988.</w:t>
      </w:r>
    </w:p>
    <w:p w:rsidR="006A2487" w:rsidRDefault="006A2487" w:rsidP="006A2487">
      <w:pPr>
        <w:adjustRightInd w:val="0"/>
        <w:jc w:val="both"/>
        <w:rPr>
          <w:rFonts w:asciiTheme="minorHAnsi" w:hAnsiTheme="minorHAnsi" w:cstheme="minorHAnsi"/>
          <w:sz w:val="22"/>
          <w:szCs w:val="22"/>
        </w:rPr>
      </w:pPr>
    </w:p>
    <w:p w:rsidR="006A2487" w:rsidRDefault="006A2487" w:rsidP="006A2487">
      <w:pPr>
        <w:adjustRightInd w:val="0"/>
        <w:jc w:val="both"/>
        <w:rPr>
          <w:rFonts w:asciiTheme="minorHAnsi" w:hAnsiTheme="minorHAnsi" w:cstheme="minorHAnsi"/>
          <w:sz w:val="22"/>
          <w:szCs w:val="22"/>
        </w:rPr>
      </w:pPr>
      <w:r>
        <w:rPr>
          <w:rFonts w:asciiTheme="minorHAnsi" w:hAnsiTheme="minorHAnsi" w:cstheme="minorHAnsi"/>
          <w:sz w:val="22"/>
          <w:szCs w:val="22"/>
        </w:rPr>
        <w:t xml:space="preserve">ARROYO ALVAREZ, WILBERTH.  </w:t>
      </w:r>
      <w:r>
        <w:rPr>
          <w:rFonts w:asciiTheme="minorHAnsi" w:hAnsiTheme="minorHAnsi" w:cstheme="minorHAnsi"/>
          <w:sz w:val="22"/>
          <w:szCs w:val="22"/>
          <w:u w:val="single"/>
        </w:rPr>
        <w:t>Temas de Derecho Sucesorio Costarricense</w:t>
      </w:r>
      <w:r>
        <w:rPr>
          <w:rFonts w:asciiTheme="minorHAnsi" w:hAnsiTheme="minorHAnsi" w:cstheme="minorHAnsi"/>
          <w:sz w:val="22"/>
          <w:szCs w:val="22"/>
        </w:rPr>
        <w:t>. Imprenta Judicial. 1988.</w:t>
      </w:r>
    </w:p>
    <w:p w:rsidR="006A2487" w:rsidRDefault="006A2487" w:rsidP="006A2487">
      <w:pPr>
        <w:adjustRightInd w:val="0"/>
        <w:jc w:val="both"/>
        <w:rPr>
          <w:rFonts w:asciiTheme="minorHAnsi" w:hAnsiTheme="minorHAnsi" w:cstheme="minorHAnsi"/>
          <w:sz w:val="22"/>
          <w:szCs w:val="22"/>
        </w:rPr>
      </w:pPr>
    </w:p>
    <w:p w:rsidR="006A2487" w:rsidRDefault="006A2487" w:rsidP="006A2487">
      <w:pPr>
        <w:adjustRightInd w:val="0"/>
        <w:jc w:val="both"/>
        <w:rPr>
          <w:rFonts w:asciiTheme="minorHAnsi" w:hAnsiTheme="minorHAnsi" w:cstheme="minorHAnsi"/>
          <w:sz w:val="22"/>
          <w:szCs w:val="22"/>
        </w:rPr>
      </w:pPr>
      <w:r>
        <w:rPr>
          <w:rFonts w:asciiTheme="minorHAnsi" w:hAnsiTheme="minorHAnsi" w:cstheme="minorHAnsi"/>
          <w:sz w:val="22"/>
          <w:szCs w:val="22"/>
        </w:rPr>
        <w:t>BRENES CÓRDOBA, ALBERTO."</w:t>
      </w:r>
      <w:r>
        <w:rPr>
          <w:rFonts w:asciiTheme="minorHAnsi" w:hAnsiTheme="minorHAnsi" w:cstheme="minorHAnsi"/>
          <w:sz w:val="22"/>
          <w:szCs w:val="22"/>
          <w:u w:val="single"/>
        </w:rPr>
        <w:t>Tratado de los Bienes</w:t>
      </w:r>
      <w:r>
        <w:rPr>
          <w:rFonts w:asciiTheme="minorHAnsi" w:hAnsiTheme="minorHAnsi" w:cstheme="minorHAnsi"/>
          <w:sz w:val="22"/>
          <w:szCs w:val="22"/>
        </w:rPr>
        <w:t>". Editorial Trejos Hermanos, San José. 1927.</w:t>
      </w:r>
    </w:p>
    <w:p w:rsidR="006A2487" w:rsidRDefault="006A2487" w:rsidP="006A2487">
      <w:pPr>
        <w:adjustRightInd w:val="0"/>
        <w:jc w:val="both"/>
        <w:rPr>
          <w:rFonts w:asciiTheme="minorHAnsi" w:hAnsiTheme="minorHAnsi" w:cstheme="minorHAnsi"/>
          <w:sz w:val="22"/>
          <w:szCs w:val="22"/>
        </w:rPr>
      </w:pPr>
    </w:p>
    <w:p w:rsidR="006A2487" w:rsidRDefault="006A2487" w:rsidP="006A2487">
      <w:pPr>
        <w:adjustRightInd w:val="0"/>
        <w:jc w:val="both"/>
        <w:rPr>
          <w:rFonts w:asciiTheme="minorHAnsi" w:hAnsiTheme="minorHAnsi" w:cstheme="minorHAnsi"/>
          <w:sz w:val="22"/>
          <w:szCs w:val="22"/>
        </w:rPr>
      </w:pPr>
      <w:r>
        <w:rPr>
          <w:rFonts w:asciiTheme="minorHAnsi" w:hAnsiTheme="minorHAnsi" w:cstheme="minorHAnsi"/>
          <w:sz w:val="22"/>
          <w:szCs w:val="22"/>
        </w:rPr>
        <w:t>ESCOBAR BRENES JOHANA. “</w:t>
      </w:r>
      <w:r>
        <w:rPr>
          <w:rFonts w:asciiTheme="minorHAnsi" w:hAnsiTheme="minorHAnsi" w:cstheme="minorHAnsi"/>
          <w:sz w:val="22"/>
          <w:szCs w:val="22"/>
          <w:u w:val="single"/>
        </w:rPr>
        <w:t xml:space="preserve">Cuando lo escrito no es suficiente” </w:t>
      </w:r>
      <w:r>
        <w:rPr>
          <w:rFonts w:asciiTheme="minorHAnsi" w:hAnsiTheme="minorHAnsi" w:cstheme="minorHAnsi"/>
          <w:sz w:val="22"/>
          <w:szCs w:val="22"/>
        </w:rPr>
        <w:t>Revista Derecho de Familia en Costa Rica. San José. Julio 2007. Vol 2</w:t>
      </w:r>
    </w:p>
    <w:p w:rsidR="006A2487" w:rsidRDefault="006A2487" w:rsidP="006A2487">
      <w:pPr>
        <w:adjustRightInd w:val="0"/>
        <w:jc w:val="both"/>
        <w:rPr>
          <w:rFonts w:asciiTheme="minorHAnsi" w:hAnsiTheme="minorHAnsi" w:cstheme="minorHAnsi"/>
          <w:sz w:val="22"/>
          <w:szCs w:val="22"/>
        </w:rPr>
      </w:pPr>
    </w:p>
    <w:p w:rsidR="006A2487" w:rsidRDefault="006A2487" w:rsidP="006A2487">
      <w:pPr>
        <w:adjustRightInd w:val="0"/>
        <w:jc w:val="both"/>
        <w:rPr>
          <w:rFonts w:asciiTheme="minorHAnsi" w:hAnsiTheme="minorHAnsi" w:cstheme="minorHAnsi"/>
          <w:sz w:val="22"/>
          <w:szCs w:val="22"/>
        </w:rPr>
      </w:pPr>
      <w:r>
        <w:rPr>
          <w:rFonts w:asciiTheme="minorHAnsi" w:hAnsiTheme="minorHAnsi" w:cstheme="minorHAnsi"/>
          <w:sz w:val="22"/>
          <w:szCs w:val="22"/>
        </w:rPr>
        <w:t xml:space="preserve">ODIO, ULISES. </w:t>
      </w:r>
      <w:r>
        <w:rPr>
          <w:rFonts w:asciiTheme="minorHAnsi" w:hAnsiTheme="minorHAnsi" w:cstheme="minorHAnsi"/>
          <w:sz w:val="22"/>
          <w:szCs w:val="22"/>
          <w:u w:val="single"/>
        </w:rPr>
        <w:t>Lecciones de Juicios Universales</w:t>
      </w:r>
      <w:r>
        <w:rPr>
          <w:rFonts w:asciiTheme="minorHAnsi" w:hAnsiTheme="minorHAnsi" w:cstheme="minorHAnsi"/>
          <w:sz w:val="22"/>
          <w:szCs w:val="22"/>
        </w:rPr>
        <w:t>. Publicaciones ALBREMA U.C.R., 1971.</w:t>
      </w:r>
    </w:p>
    <w:p w:rsidR="006A2487" w:rsidRDefault="006A2487" w:rsidP="006A2487">
      <w:pPr>
        <w:adjustRightInd w:val="0"/>
        <w:jc w:val="both"/>
        <w:rPr>
          <w:rFonts w:asciiTheme="minorHAnsi" w:hAnsiTheme="minorHAnsi" w:cstheme="minorHAnsi"/>
          <w:sz w:val="22"/>
          <w:szCs w:val="22"/>
        </w:rPr>
      </w:pPr>
    </w:p>
    <w:p w:rsidR="006A2487" w:rsidRDefault="006A2487" w:rsidP="006A2487">
      <w:pPr>
        <w:adjustRightInd w:val="0"/>
        <w:jc w:val="both"/>
        <w:rPr>
          <w:rFonts w:asciiTheme="minorHAnsi" w:hAnsiTheme="minorHAnsi" w:cstheme="minorHAnsi"/>
          <w:sz w:val="22"/>
          <w:szCs w:val="22"/>
        </w:rPr>
      </w:pPr>
      <w:r>
        <w:rPr>
          <w:rFonts w:asciiTheme="minorHAnsi" w:hAnsiTheme="minorHAnsi" w:cstheme="minorHAnsi"/>
          <w:sz w:val="22"/>
          <w:szCs w:val="22"/>
        </w:rPr>
        <w:t xml:space="preserve">VARGAS SOTO, FRANCISCO. </w:t>
      </w:r>
      <w:r>
        <w:rPr>
          <w:rFonts w:asciiTheme="minorHAnsi" w:hAnsiTheme="minorHAnsi" w:cstheme="minorHAnsi"/>
          <w:sz w:val="22"/>
          <w:szCs w:val="22"/>
          <w:u w:val="single"/>
        </w:rPr>
        <w:t>Manual de Derecho Sucesorio Costarricense</w:t>
      </w:r>
      <w:r>
        <w:rPr>
          <w:rFonts w:asciiTheme="minorHAnsi" w:hAnsiTheme="minorHAnsi" w:cstheme="minorHAnsi"/>
          <w:sz w:val="22"/>
          <w:szCs w:val="22"/>
        </w:rPr>
        <w:t>. Editorial Lil, San José, 1981.</w:t>
      </w:r>
    </w:p>
    <w:p w:rsidR="006A2487" w:rsidRDefault="006A2487" w:rsidP="006A2487">
      <w:pPr>
        <w:adjustRightInd w:val="0"/>
        <w:jc w:val="both"/>
        <w:rPr>
          <w:rFonts w:asciiTheme="minorHAnsi" w:hAnsiTheme="minorHAnsi" w:cstheme="minorHAnsi"/>
          <w:sz w:val="22"/>
          <w:szCs w:val="22"/>
        </w:rPr>
      </w:pPr>
    </w:p>
    <w:p w:rsidR="006A2487" w:rsidRDefault="006A2487" w:rsidP="006A2487">
      <w:pPr>
        <w:adjustRightInd w:val="0"/>
        <w:jc w:val="both"/>
        <w:rPr>
          <w:rFonts w:asciiTheme="minorHAnsi" w:hAnsiTheme="minorHAnsi" w:cstheme="minorHAnsi"/>
          <w:sz w:val="22"/>
          <w:szCs w:val="22"/>
          <w:u w:val="single"/>
        </w:rPr>
      </w:pPr>
      <w:r>
        <w:rPr>
          <w:rFonts w:asciiTheme="minorHAnsi" w:hAnsiTheme="minorHAnsi" w:cstheme="minorHAnsi"/>
          <w:sz w:val="22"/>
          <w:szCs w:val="22"/>
          <w:u w:val="single"/>
        </w:rPr>
        <w:t>BIBLIOGRAFÍA DE CONSULTA</w:t>
      </w:r>
    </w:p>
    <w:p w:rsidR="006A2487" w:rsidRDefault="006A2487" w:rsidP="006A2487">
      <w:pPr>
        <w:adjustRightInd w:val="0"/>
        <w:jc w:val="both"/>
        <w:rPr>
          <w:rFonts w:asciiTheme="minorHAnsi" w:hAnsiTheme="minorHAnsi" w:cstheme="minorHAnsi"/>
          <w:sz w:val="22"/>
          <w:szCs w:val="22"/>
        </w:rPr>
      </w:pPr>
    </w:p>
    <w:p w:rsidR="006A2487" w:rsidRDefault="006A2487" w:rsidP="006A2487">
      <w:pPr>
        <w:adjustRightInd w:val="0"/>
        <w:jc w:val="both"/>
        <w:rPr>
          <w:rFonts w:asciiTheme="minorHAnsi" w:hAnsiTheme="minorHAnsi" w:cstheme="minorHAnsi"/>
          <w:sz w:val="22"/>
          <w:szCs w:val="22"/>
        </w:rPr>
      </w:pPr>
    </w:p>
    <w:p w:rsidR="006A2487" w:rsidRDefault="006A2487" w:rsidP="006A2487">
      <w:pPr>
        <w:adjustRightInd w:val="0"/>
        <w:jc w:val="both"/>
        <w:rPr>
          <w:rFonts w:asciiTheme="minorHAnsi" w:hAnsiTheme="minorHAnsi" w:cstheme="minorHAnsi"/>
          <w:sz w:val="22"/>
          <w:szCs w:val="22"/>
        </w:rPr>
      </w:pPr>
    </w:p>
    <w:p w:rsidR="006A2487" w:rsidRDefault="006A2487" w:rsidP="006A2487">
      <w:pPr>
        <w:adjustRightInd w:val="0"/>
        <w:jc w:val="both"/>
        <w:rPr>
          <w:rFonts w:asciiTheme="minorHAnsi" w:hAnsiTheme="minorHAnsi" w:cstheme="minorHAnsi"/>
          <w:sz w:val="22"/>
          <w:szCs w:val="22"/>
        </w:rPr>
      </w:pPr>
      <w:r>
        <w:rPr>
          <w:rFonts w:asciiTheme="minorHAnsi" w:hAnsiTheme="minorHAnsi" w:cstheme="minorHAnsi"/>
          <w:sz w:val="22"/>
          <w:szCs w:val="22"/>
        </w:rPr>
        <w:t xml:space="preserve">OSSORO, JUAN. </w:t>
      </w:r>
      <w:r>
        <w:rPr>
          <w:rFonts w:asciiTheme="minorHAnsi" w:hAnsiTheme="minorHAnsi" w:cstheme="minorHAnsi"/>
          <w:sz w:val="22"/>
          <w:szCs w:val="22"/>
          <w:u w:val="single"/>
        </w:rPr>
        <w:t>Manual de Sucesión Atestada</w:t>
      </w:r>
      <w:r>
        <w:rPr>
          <w:rFonts w:asciiTheme="minorHAnsi" w:hAnsiTheme="minorHAnsi" w:cstheme="minorHAnsi"/>
          <w:sz w:val="22"/>
          <w:szCs w:val="22"/>
        </w:rPr>
        <w:t>. Ed. Instituto de Estudios Políticos, Madrid, 1957.</w:t>
      </w:r>
    </w:p>
    <w:p w:rsidR="006A2487" w:rsidRDefault="006A2487" w:rsidP="006A2487">
      <w:pPr>
        <w:adjustRightInd w:val="0"/>
        <w:jc w:val="both"/>
        <w:rPr>
          <w:rFonts w:asciiTheme="minorHAnsi" w:hAnsiTheme="minorHAnsi" w:cstheme="minorHAnsi"/>
          <w:sz w:val="22"/>
          <w:szCs w:val="22"/>
        </w:rPr>
      </w:pPr>
    </w:p>
    <w:p w:rsidR="006A2487" w:rsidRDefault="006A2487" w:rsidP="006A2487">
      <w:pPr>
        <w:adjustRightInd w:val="0"/>
        <w:jc w:val="both"/>
        <w:rPr>
          <w:rFonts w:asciiTheme="minorHAnsi" w:hAnsiTheme="minorHAnsi" w:cstheme="minorHAnsi"/>
          <w:sz w:val="22"/>
          <w:szCs w:val="22"/>
        </w:rPr>
      </w:pPr>
      <w:r>
        <w:rPr>
          <w:rFonts w:asciiTheme="minorHAnsi" w:hAnsiTheme="minorHAnsi" w:cstheme="minorHAnsi"/>
          <w:sz w:val="22"/>
          <w:szCs w:val="22"/>
        </w:rPr>
        <w:t xml:space="preserve">SIMO SANTOJA, VICENTE. </w:t>
      </w:r>
      <w:r>
        <w:rPr>
          <w:rFonts w:asciiTheme="minorHAnsi" w:hAnsiTheme="minorHAnsi" w:cstheme="minorHAnsi"/>
          <w:sz w:val="22"/>
          <w:szCs w:val="22"/>
          <w:u w:val="single"/>
        </w:rPr>
        <w:t>Derecho Sucesorio Comparado</w:t>
      </w:r>
      <w:r>
        <w:rPr>
          <w:rFonts w:asciiTheme="minorHAnsi" w:hAnsiTheme="minorHAnsi" w:cstheme="minorHAnsi"/>
          <w:sz w:val="22"/>
          <w:szCs w:val="22"/>
        </w:rPr>
        <w:t>. Ed. Technos. Madrid, 1968.</w:t>
      </w:r>
    </w:p>
    <w:p w:rsidR="006A2487" w:rsidRDefault="006A2487" w:rsidP="006A2487">
      <w:pPr>
        <w:adjustRightInd w:val="0"/>
        <w:jc w:val="both"/>
        <w:rPr>
          <w:rFonts w:asciiTheme="minorHAnsi" w:hAnsiTheme="minorHAnsi" w:cstheme="minorHAnsi"/>
          <w:sz w:val="22"/>
          <w:szCs w:val="22"/>
        </w:rPr>
      </w:pPr>
    </w:p>
    <w:p w:rsidR="006A2487" w:rsidRDefault="006A2487" w:rsidP="006A2487">
      <w:pPr>
        <w:adjustRightInd w:val="0"/>
        <w:jc w:val="both"/>
        <w:rPr>
          <w:rFonts w:asciiTheme="minorHAnsi" w:hAnsiTheme="minorHAnsi" w:cstheme="minorHAnsi"/>
          <w:b/>
          <w:bCs/>
          <w:sz w:val="22"/>
          <w:szCs w:val="22"/>
        </w:rPr>
      </w:pPr>
      <w:r>
        <w:rPr>
          <w:rFonts w:asciiTheme="minorHAnsi" w:hAnsiTheme="minorHAnsi" w:cstheme="minorHAnsi"/>
          <w:b/>
          <w:bCs/>
          <w:sz w:val="22"/>
          <w:szCs w:val="22"/>
        </w:rPr>
        <w:t>TESIS DE GRADO</w:t>
      </w:r>
    </w:p>
    <w:p w:rsidR="006A2487" w:rsidRDefault="006A2487" w:rsidP="006A2487">
      <w:pPr>
        <w:adjustRightInd w:val="0"/>
        <w:jc w:val="both"/>
        <w:rPr>
          <w:rFonts w:asciiTheme="minorHAnsi" w:hAnsiTheme="minorHAnsi" w:cstheme="minorHAnsi"/>
          <w:b/>
          <w:bCs/>
          <w:sz w:val="22"/>
          <w:szCs w:val="22"/>
        </w:rPr>
      </w:pPr>
    </w:p>
    <w:p w:rsidR="006A2487" w:rsidRDefault="006A2487" w:rsidP="006A2487">
      <w:pPr>
        <w:adjustRightInd w:val="0"/>
        <w:jc w:val="both"/>
        <w:rPr>
          <w:rFonts w:asciiTheme="minorHAnsi" w:hAnsiTheme="minorHAnsi" w:cstheme="minorHAnsi"/>
          <w:sz w:val="22"/>
          <w:szCs w:val="22"/>
        </w:rPr>
      </w:pPr>
      <w:r>
        <w:rPr>
          <w:rFonts w:asciiTheme="minorHAnsi" w:hAnsiTheme="minorHAnsi" w:cstheme="minorHAnsi"/>
          <w:sz w:val="22"/>
          <w:szCs w:val="22"/>
        </w:rPr>
        <w:t xml:space="preserve">ALFARO SÁNCHEZ (Patricia), CAMPOS HERNÁNDEZ (Alba) y VÍQUEZ CERDAS (Ana Cristina). </w:t>
      </w:r>
      <w:r>
        <w:rPr>
          <w:rFonts w:asciiTheme="minorHAnsi" w:hAnsiTheme="minorHAnsi" w:cstheme="minorHAnsi"/>
          <w:b/>
          <w:bCs/>
          <w:sz w:val="22"/>
          <w:szCs w:val="22"/>
        </w:rPr>
        <w:t xml:space="preserve">Conflicto de leyes en el Derecho Sucesorio, </w:t>
      </w:r>
      <w:r>
        <w:rPr>
          <w:rFonts w:asciiTheme="minorHAnsi" w:hAnsiTheme="minorHAnsi" w:cstheme="minorHAnsi"/>
          <w:sz w:val="22"/>
          <w:szCs w:val="22"/>
        </w:rPr>
        <w:t>1985. T. 1450.</w:t>
      </w:r>
    </w:p>
    <w:p w:rsidR="006A2487" w:rsidRDefault="006A2487" w:rsidP="006A2487">
      <w:pPr>
        <w:adjustRightInd w:val="0"/>
        <w:jc w:val="both"/>
        <w:rPr>
          <w:rFonts w:asciiTheme="minorHAnsi" w:hAnsiTheme="minorHAnsi" w:cstheme="minorHAnsi"/>
          <w:sz w:val="22"/>
          <w:szCs w:val="22"/>
        </w:rPr>
      </w:pPr>
    </w:p>
    <w:p w:rsidR="006A2487" w:rsidRDefault="006A2487" w:rsidP="006A2487">
      <w:pPr>
        <w:adjustRightInd w:val="0"/>
        <w:jc w:val="both"/>
        <w:rPr>
          <w:rFonts w:asciiTheme="minorHAnsi" w:hAnsiTheme="minorHAnsi" w:cstheme="minorHAnsi"/>
          <w:sz w:val="22"/>
          <w:szCs w:val="22"/>
        </w:rPr>
      </w:pPr>
      <w:r>
        <w:rPr>
          <w:rFonts w:asciiTheme="minorHAnsi" w:hAnsiTheme="minorHAnsi" w:cstheme="minorHAnsi"/>
          <w:sz w:val="22"/>
          <w:szCs w:val="22"/>
        </w:rPr>
        <w:lastRenderedPageBreak/>
        <w:t>*ALPIZAR ROJAS  (Pilar) “Análisis del articulo 595 del Código Civil de Costa Rica, a la luz de la Jurisprudencia, a la luz de la Jurisprudencia costarricense. Una verdadera Limitación a la libertad de testar?” 2010</w:t>
      </w:r>
    </w:p>
    <w:p w:rsidR="006A2487" w:rsidRDefault="006A2487" w:rsidP="006A2487">
      <w:pPr>
        <w:adjustRightInd w:val="0"/>
        <w:jc w:val="both"/>
        <w:rPr>
          <w:rFonts w:asciiTheme="minorHAnsi" w:hAnsiTheme="minorHAnsi" w:cstheme="minorHAnsi"/>
          <w:sz w:val="22"/>
          <w:szCs w:val="22"/>
        </w:rPr>
      </w:pPr>
    </w:p>
    <w:p w:rsidR="006A2487" w:rsidRDefault="006A2487" w:rsidP="006A2487">
      <w:pPr>
        <w:adjustRightInd w:val="0"/>
        <w:jc w:val="both"/>
        <w:rPr>
          <w:rFonts w:asciiTheme="minorHAnsi" w:hAnsiTheme="minorHAnsi" w:cstheme="minorHAnsi"/>
          <w:sz w:val="22"/>
          <w:szCs w:val="22"/>
        </w:rPr>
      </w:pPr>
      <w:r>
        <w:rPr>
          <w:rFonts w:asciiTheme="minorHAnsi" w:hAnsiTheme="minorHAnsi" w:cstheme="minorHAnsi"/>
          <w:sz w:val="22"/>
          <w:szCs w:val="22"/>
        </w:rPr>
        <w:t xml:space="preserve">ALVARENGA VENUTOLO (Angioletta) </w:t>
      </w:r>
      <w:r>
        <w:rPr>
          <w:rFonts w:asciiTheme="minorHAnsi" w:hAnsiTheme="minorHAnsi" w:cstheme="minorHAnsi"/>
          <w:b/>
          <w:bCs/>
          <w:sz w:val="22"/>
          <w:szCs w:val="22"/>
        </w:rPr>
        <w:t xml:space="preserve">Acreedor alimentario en el Juicio Sucesorio. </w:t>
      </w:r>
      <w:r>
        <w:rPr>
          <w:rFonts w:asciiTheme="minorHAnsi" w:hAnsiTheme="minorHAnsi" w:cstheme="minorHAnsi"/>
          <w:sz w:val="22"/>
          <w:szCs w:val="22"/>
        </w:rPr>
        <w:t>1987. T. 1710.</w:t>
      </w:r>
    </w:p>
    <w:p w:rsidR="006A2487" w:rsidRDefault="006A2487" w:rsidP="006A2487">
      <w:pPr>
        <w:adjustRightInd w:val="0"/>
        <w:jc w:val="both"/>
        <w:rPr>
          <w:rFonts w:asciiTheme="minorHAnsi" w:hAnsiTheme="minorHAnsi" w:cstheme="minorHAnsi"/>
          <w:sz w:val="22"/>
          <w:szCs w:val="22"/>
        </w:rPr>
      </w:pPr>
    </w:p>
    <w:p w:rsidR="006A2487" w:rsidRDefault="006A2487" w:rsidP="006A2487">
      <w:pPr>
        <w:adjustRightInd w:val="0"/>
        <w:jc w:val="both"/>
        <w:rPr>
          <w:rFonts w:asciiTheme="minorHAnsi" w:hAnsiTheme="minorHAnsi" w:cstheme="minorHAnsi"/>
          <w:sz w:val="22"/>
          <w:szCs w:val="22"/>
        </w:rPr>
      </w:pPr>
      <w:r>
        <w:rPr>
          <w:rFonts w:asciiTheme="minorHAnsi" w:hAnsiTheme="minorHAnsi" w:cstheme="minorHAnsi"/>
          <w:sz w:val="22"/>
          <w:szCs w:val="22"/>
        </w:rPr>
        <w:t xml:space="preserve">ALVAREZ TORRES (Ricardo) </w:t>
      </w:r>
      <w:r>
        <w:rPr>
          <w:rFonts w:asciiTheme="minorHAnsi" w:hAnsiTheme="minorHAnsi" w:cstheme="minorHAnsi"/>
          <w:b/>
          <w:bCs/>
          <w:sz w:val="22"/>
          <w:szCs w:val="22"/>
        </w:rPr>
        <w:t xml:space="preserve">Albacea y el instituto del albaceazgo en el Derecho Sucesorio Costarricense, </w:t>
      </w:r>
      <w:r>
        <w:rPr>
          <w:rFonts w:asciiTheme="minorHAnsi" w:hAnsiTheme="minorHAnsi" w:cstheme="minorHAnsi"/>
          <w:sz w:val="22"/>
          <w:szCs w:val="22"/>
        </w:rPr>
        <w:t>1986. T. 2006.</w:t>
      </w:r>
    </w:p>
    <w:p w:rsidR="006A2487" w:rsidRDefault="006A2487" w:rsidP="006A2487">
      <w:pPr>
        <w:adjustRightInd w:val="0"/>
        <w:jc w:val="both"/>
        <w:rPr>
          <w:rFonts w:asciiTheme="minorHAnsi" w:hAnsiTheme="minorHAnsi" w:cstheme="minorHAnsi"/>
          <w:sz w:val="22"/>
          <w:szCs w:val="22"/>
        </w:rPr>
      </w:pPr>
    </w:p>
    <w:p w:rsidR="006A2487" w:rsidRDefault="006A2487" w:rsidP="006A2487">
      <w:pPr>
        <w:adjustRightInd w:val="0"/>
        <w:jc w:val="both"/>
        <w:rPr>
          <w:rFonts w:asciiTheme="minorHAnsi" w:hAnsiTheme="minorHAnsi" w:cstheme="minorHAnsi"/>
          <w:sz w:val="22"/>
          <w:szCs w:val="22"/>
        </w:rPr>
      </w:pPr>
      <w:r>
        <w:rPr>
          <w:rFonts w:asciiTheme="minorHAnsi" w:hAnsiTheme="minorHAnsi" w:cstheme="minorHAnsi"/>
          <w:sz w:val="22"/>
          <w:szCs w:val="22"/>
        </w:rPr>
        <w:t>ARAYA VARGAS Ivania “La aplicación de la indignidad, como causa eximente de la obligación alimentaria, derivada de una relación de parentesco o filiación. 2013</w:t>
      </w:r>
    </w:p>
    <w:p w:rsidR="006A2487" w:rsidRDefault="006A2487" w:rsidP="006A2487">
      <w:pPr>
        <w:adjustRightInd w:val="0"/>
        <w:jc w:val="both"/>
        <w:rPr>
          <w:rFonts w:asciiTheme="minorHAnsi" w:hAnsiTheme="minorHAnsi" w:cstheme="minorHAnsi"/>
          <w:sz w:val="22"/>
          <w:szCs w:val="22"/>
        </w:rPr>
      </w:pPr>
    </w:p>
    <w:p w:rsidR="006A2487" w:rsidRDefault="006A2487" w:rsidP="006A2487">
      <w:pPr>
        <w:adjustRightInd w:val="0"/>
        <w:jc w:val="both"/>
        <w:rPr>
          <w:rFonts w:asciiTheme="minorHAnsi" w:hAnsiTheme="minorHAnsi" w:cstheme="minorHAnsi"/>
          <w:sz w:val="22"/>
          <w:szCs w:val="22"/>
        </w:rPr>
      </w:pPr>
      <w:r>
        <w:rPr>
          <w:rFonts w:asciiTheme="minorHAnsi" w:hAnsiTheme="minorHAnsi" w:cstheme="minorHAnsi"/>
          <w:sz w:val="22"/>
          <w:szCs w:val="22"/>
        </w:rPr>
        <w:t xml:space="preserve">AVILA GONZÁLEZ (Fernando) </w:t>
      </w:r>
      <w:r>
        <w:rPr>
          <w:rFonts w:asciiTheme="minorHAnsi" w:hAnsiTheme="minorHAnsi" w:cstheme="minorHAnsi"/>
          <w:b/>
          <w:bCs/>
          <w:sz w:val="22"/>
          <w:szCs w:val="22"/>
        </w:rPr>
        <w:t xml:space="preserve">El Derecho a ganaciales y el patrimonio familiar como limitaciones a la libertad de testar. </w:t>
      </w:r>
      <w:r>
        <w:rPr>
          <w:rFonts w:asciiTheme="minorHAnsi" w:hAnsiTheme="minorHAnsi" w:cstheme="minorHAnsi"/>
          <w:sz w:val="22"/>
          <w:szCs w:val="22"/>
        </w:rPr>
        <w:t>1989. T. 2006.</w:t>
      </w:r>
    </w:p>
    <w:p w:rsidR="006A2487" w:rsidRDefault="006A2487" w:rsidP="006A2487">
      <w:pPr>
        <w:adjustRightInd w:val="0"/>
        <w:jc w:val="both"/>
        <w:rPr>
          <w:rFonts w:asciiTheme="minorHAnsi" w:hAnsiTheme="minorHAnsi" w:cstheme="minorHAnsi"/>
          <w:sz w:val="22"/>
          <w:szCs w:val="22"/>
        </w:rPr>
      </w:pPr>
    </w:p>
    <w:p w:rsidR="006A2487" w:rsidRDefault="006A2487" w:rsidP="006A2487">
      <w:pPr>
        <w:adjustRightInd w:val="0"/>
        <w:jc w:val="both"/>
        <w:rPr>
          <w:rFonts w:asciiTheme="minorHAnsi" w:hAnsiTheme="minorHAnsi" w:cstheme="minorHAnsi"/>
          <w:sz w:val="22"/>
          <w:szCs w:val="22"/>
        </w:rPr>
      </w:pPr>
      <w:r>
        <w:rPr>
          <w:rFonts w:asciiTheme="minorHAnsi" w:hAnsiTheme="minorHAnsi" w:cstheme="minorHAnsi"/>
          <w:sz w:val="22"/>
          <w:szCs w:val="22"/>
        </w:rPr>
        <w:t xml:space="preserve">BADILLA CALDERÓN (Tobías) y otros. </w:t>
      </w:r>
      <w:r>
        <w:rPr>
          <w:rFonts w:asciiTheme="minorHAnsi" w:hAnsiTheme="minorHAnsi" w:cstheme="minorHAnsi"/>
          <w:b/>
          <w:bCs/>
          <w:sz w:val="22"/>
          <w:szCs w:val="22"/>
        </w:rPr>
        <w:t xml:space="preserve">Legítima hereditaria. </w:t>
      </w:r>
      <w:r>
        <w:rPr>
          <w:rFonts w:asciiTheme="minorHAnsi" w:hAnsiTheme="minorHAnsi" w:cstheme="minorHAnsi"/>
          <w:sz w:val="22"/>
          <w:szCs w:val="22"/>
        </w:rPr>
        <w:t>1986. T. 1594.</w:t>
      </w:r>
    </w:p>
    <w:p w:rsidR="006A2487" w:rsidRDefault="006A2487" w:rsidP="006A2487">
      <w:pPr>
        <w:adjustRightInd w:val="0"/>
        <w:jc w:val="both"/>
        <w:rPr>
          <w:rFonts w:asciiTheme="minorHAnsi" w:hAnsiTheme="minorHAnsi" w:cstheme="minorHAnsi"/>
          <w:sz w:val="22"/>
          <w:szCs w:val="22"/>
        </w:rPr>
      </w:pPr>
    </w:p>
    <w:p w:rsidR="006A2487" w:rsidRDefault="006A2487" w:rsidP="006A2487">
      <w:pPr>
        <w:adjustRightInd w:val="0"/>
        <w:jc w:val="both"/>
        <w:rPr>
          <w:rFonts w:asciiTheme="minorHAnsi" w:hAnsiTheme="minorHAnsi" w:cstheme="minorHAnsi"/>
          <w:sz w:val="22"/>
          <w:szCs w:val="22"/>
        </w:rPr>
      </w:pPr>
      <w:r>
        <w:rPr>
          <w:rFonts w:asciiTheme="minorHAnsi" w:hAnsiTheme="minorHAnsi" w:cstheme="minorHAnsi"/>
          <w:sz w:val="22"/>
          <w:szCs w:val="22"/>
        </w:rPr>
        <w:t xml:space="preserve">BASSEY FALLAS (Ronny) </w:t>
      </w:r>
      <w:r>
        <w:rPr>
          <w:rFonts w:asciiTheme="minorHAnsi" w:hAnsiTheme="minorHAnsi" w:cstheme="minorHAnsi"/>
          <w:b/>
          <w:bCs/>
          <w:sz w:val="22"/>
          <w:szCs w:val="22"/>
        </w:rPr>
        <w:t xml:space="preserve">El Modo de las disposiciones testamentarias. </w:t>
      </w:r>
      <w:r>
        <w:rPr>
          <w:rFonts w:asciiTheme="minorHAnsi" w:hAnsiTheme="minorHAnsi" w:cstheme="minorHAnsi"/>
          <w:sz w:val="22"/>
          <w:szCs w:val="22"/>
        </w:rPr>
        <w:t>1987. T. 1669.</w:t>
      </w:r>
    </w:p>
    <w:p w:rsidR="006A2487" w:rsidRDefault="006A2487" w:rsidP="006A2487">
      <w:pPr>
        <w:adjustRightInd w:val="0"/>
        <w:jc w:val="both"/>
        <w:rPr>
          <w:rFonts w:asciiTheme="minorHAnsi" w:hAnsiTheme="minorHAnsi" w:cstheme="minorHAnsi"/>
          <w:b/>
          <w:bCs/>
          <w:sz w:val="22"/>
          <w:szCs w:val="22"/>
        </w:rPr>
      </w:pPr>
    </w:p>
    <w:p w:rsidR="006A2487" w:rsidRDefault="006A2487" w:rsidP="006A2487">
      <w:pPr>
        <w:adjustRightInd w:val="0"/>
        <w:jc w:val="both"/>
        <w:rPr>
          <w:rFonts w:asciiTheme="minorHAnsi" w:hAnsiTheme="minorHAnsi" w:cstheme="minorHAnsi"/>
          <w:sz w:val="22"/>
          <w:szCs w:val="22"/>
        </w:rPr>
      </w:pPr>
      <w:r>
        <w:rPr>
          <w:rFonts w:asciiTheme="minorHAnsi" w:hAnsiTheme="minorHAnsi" w:cstheme="minorHAnsi"/>
          <w:sz w:val="22"/>
          <w:szCs w:val="22"/>
        </w:rPr>
        <w:t xml:space="preserve">BLANCO GONZÁLEZ (Armando) y otro. </w:t>
      </w:r>
      <w:r>
        <w:rPr>
          <w:rFonts w:asciiTheme="minorHAnsi" w:hAnsiTheme="minorHAnsi" w:cstheme="minorHAnsi"/>
          <w:b/>
          <w:bCs/>
          <w:sz w:val="22"/>
          <w:szCs w:val="22"/>
        </w:rPr>
        <w:t xml:space="preserve">Reapertura del proceso en el Derecho Sucesorio Costarricense. </w:t>
      </w:r>
      <w:r>
        <w:rPr>
          <w:rFonts w:asciiTheme="minorHAnsi" w:hAnsiTheme="minorHAnsi" w:cstheme="minorHAnsi"/>
          <w:sz w:val="22"/>
          <w:szCs w:val="22"/>
        </w:rPr>
        <w:t>1986. T. 8834.</w:t>
      </w:r>
    </w:p>
    <w:p w:rsidR="006A2487" w:rsidRDefault="006A2487" w:rsidP="006A2487">
      <w:pPr>
        <w:adjustRightInd w:val="0"/>
        <w:jc w:val="both"/>
        <w:rPr>
          <w:rFonts w:asciiTheme="minorHAnsi" w:hAnsiTheme="minorHAnsi" w:cstheme="minorHAnsi"/>
          <w:sz w:val="22"/>
          <w:szCs w:val="22"/>
        </w:rPr>
      </w:pPr>
    </w:p>
    <w:p w:rsidR="006A2487" w:rsidRDefault="006A2487" w:rsidP="006A2487">
      <w:pPr>
        <w:adjustRightInd w:val="0"/>
        <w:jc w:val="both"/>
        <w:rPr>
          <w:rFonts w:asciiTheme="minorHAnsi" w:hAnsiTheme="minorHAnsi" w:cstheme="minorHAnsi"/>
          <w:sz w:val="22"/>
          <w:szCs w:val="22"/>
        </w:rPr>
      </w:pPr>
      <w:r>
        <w:rPr>
          <w:rFonts w:asciiTheme="minorHAnsi" w:hAnsiTheme="minorHAnsi" w:cstheme="minorHAnsi"/>
          <w:sz w:val="22"/>
          <w:szCs w:val="22"/>
        </w:rPr>
        <w:t xml:space="preserve">BRENES GONZÁLEZ (Edgar), GUILLÉN MORA  (José) y ROMERO ZÚÑIGA (Guido). </w:t>
      </w:r>
      <w:r>
        <w:rPr>
          <w:rFonts w:asciiTheme="minorHAnsi" w:hAnsiTheme="minorHAnsi" w:cstheme="minorHAnsi"/>
          <w:b/>
          <w:bCs/>
          <w:sz w:val="22"/>
          <w:szCs w:val="22"/>
        </w:rPr>
        <w:t xml:space="preserve">Transmisión hereditaria. </w:t>
      </w:r>
      <w:r>
        <w:rPr>
          <w:rFonts w:asciiTheme="minorHAnsi" w:hAnsiTheme="minorHAnsi" w:cstheme="minorHAnsi"/>
          <w:sz w:val="22"/>
          <w:szCs w:val="22"/>
        </w:rPr>
        <w:t>1985. T. 1460.</w:t>
      </w:r>
    </w:p>
    <w:p w:rsidR="006A2487" w:rsidRDefault="006A2487" w:rsidP="006A2487">
      <w:pPr>
        <w:adjustRightInd w:val="0"/>
        <w:jc w:val="both"/>
        <w:rPr>
          <w:rFonts w:asciiTheme="minorHAnsi" w:hAnsiTheme="minorHAnsi" w:cstheme="minorHAnsi"/>
          <w:sz w:val="22"/>
          <w:szCs w:val="22"/>
        </w:rPr>
      </w:pPr>
    </w:p>
    <w:p w:rsidR="006A2487" w:rsidRDefault="006A2487" w:rsidP="006A2487">
      <w:pPr>
        <w:adjustRightInd w:val="0"/>
        <w:jc w:val="both"/>
        <w:rPr>
          <w:rFonts w:asciiTheme="minorHAnsi" w:hAnsiTheme="minorHAnsi" w:cstheme="minorHAnsi"/>
          <w:sz w:val="22"/>
          <w:szCs w:val="22"/>
        </w:rPr>
      </w:pPr>
      <w:r>
        <w:rPr>
          <w:rFonts w:asciiTheme="minorHAnsi" w:hAnsiTheme="minorHAnsi" w:cstheme="minorHAnsi"/>
          <w:sz w:val="22"/>
          <w:szCs w:val="22"/>
        </w:rPr>
        <w:t xml:space="preserve">CHAVEZ VILLALTA (William) y  SALAZAR FONSECA (Rafael A.) </w:t>
      </w:r>
      <w:r>
        <w:rPr>
          <w:rFonts w:asciiTheme="minorHAnsi" w:hAnsiTheme="minorHAnsi" w:cstheme="minorHAnsi"/>
          <w:b/>
          <w:bCs/>
          <w:sz w:val="22"/>
          <w:szCs w:val="22"/>
        </w:rPr>
        <w:t xml:space="preserve">Evolución, historia y fundamento de la sucesión. </w:t>
      </w:r>
      <w:r>
        <w:rPr>
          <w:rFonts w:asciiTheme="minorHAnsi" w:hAnsiTheme="minorHAnsi" w:cstheme="minorHAnsi"/>
          <w:sz w:val="22"/>
          <w:szCs w:val="22"/>
        </w:rPr>
        <w:t>1986. T. 1529.</w:t>
      </w:r>
    </w:p>
    <w:p w:rsidR="006A2487" w:rsidRDefault="006A2487" w:rsidP="006A2487">
      <w:pPr>
        <w:adjustRightInd w:val="0"/>
        <w:jc w:val="both"/>
        <w:rPr>
          <w:rFonts w:asciiTheme="minorHAnsi" w:hAnsiTheme="minorHAnsi" w:cstheme="minorHAnsi"/>
          <w:sz w:val="22"/>
          <w:szCs w:val="22"/>
        </w:rPr>
      </w:pPr>
    </w:p>
    <w:p w:rsidR="006A2487" w:rsidRDefault="006A2487" w:rsidP="006A2487">
      <w:pPr>
        <w:adjustRightInd w:val="0"/>
        <w:jc w:val="both"/>
        <w:rPr>
          <w:rFonts w:asciiTheme="minorHAnsi" w:hAnsiTheme="minorHAnsi" w:cstheme="minorHAnsi"/>
          <w:sz w:val="22"/>
          <w:szCs w:val="22"/>
        </w:rPr>
      </w:pPr>
      <w:r>
        <w:rPr>
          <w:rFonts w:asciiTheme="minorHAnsi" w:hAnsiTheme="minorHAnsi" w:cstheme="minorHAnsi"/>
          <w:sz w:val="22"/>
          <w:szCs w:val="22"/>
        </w:rPr>
        <w:t xml:space="preserve">GONZÁLEZ ESQUIVEL (Víctor) </w:t>
      </w:r>
      <w:r>
        <w:rPr>
          <w:rFonts w:asciiTheme="minorHAnsi" w:hAnsiTheme="minorHAnsi" w:cstheme="minorHAnsi"/>
          <w:b/>
          <w:bCs/>
          <w:sz w:val="22"/>
          <w:szCs w:val="22"/>
        </w:rPr>
        <w:t xml:space="preserve">Fundaciones mortis causa. </w:t>
      </w:r>
      <w:r>
        <w:rPr>
          <w:rFonts w:asciiTheme="minorHAnsi" w:hAnsiTheme="minorHAnsi" w:cstheme="minorHAnsi"/>
          <w:sz w:val="22"/>
          <w:szCs w:val="22"/>
        </w:rPr>
        <w:t>1965. T. 389.</w:t>
      </w:r>
    </w:p>
    <w:p w:rsidR="006A2487" w:rsidRDefault="006A2487" w:rsidP="006A2487">
      <w:pPr>
        <w:adjustRightInd w:val="0"/>
        <w:jc w:val="both"/>
        <w:rPr>
          <w:rFonts w:asciiTheme="minorHAnsi" w:hAnsiTheme="minorHAnsi" w:cstheme="minorHAnsi"/>
          <w:sz w:val="22"/>
          <w:szCs w:val="22"/>
        </w:rPr>
      </w:pPr>
    </w:p>
    <w:p w:rsidR="006A2487" w:rsidRDefault="006A2487" w:rsidP="006A2487">
      <w:pPr>
        <w:adjustRightInd w:val="0"/>
        <w:jc w:val="both"/>
        <w:rPr>
          <w:rFonts w:asciiTheme="minorHAnsi" w:hAnsiTheme="minorHAnsi" w:cstheme="minorHAnsi"/>
          <w:sz w:val="22"/>
          <w:szCs w:val="22"/>
        </w:rPr>
      </w:pPr>
      <w:r>
        <w:rPr>
          <w:rFonts w:asciiTheme="minorHAnsi" w:hAnsiTheme="minorHAnsi" w:cstheme="minorHAnsi"/>
          <w:sz w:val="22"/>
          <w:szCs w:val="22"/>
        </w:rPr>
        <w:t xml:space="preserve">JAIKEL JACOBO (Jorge) y otro. </w:t>
      </w:r>
      <w:r>
        <w:rPr>
          <w:rFonts w:asciiTheme="minorHAnsi" w:hAnsiTheme="minorHAnsi" w:cstheme="minorHAnsi"/>
          <w:b/>
          <w:bCs/>
          <w:sz w:val="22"/>
          <w:szCs w:val="22"/>
        </w:rPr>
        <w:t xml:space="preserve">Legado. </w:t>
      </w:r>
      <w:r>
        <w:rPr>
          <w:rFonts w:asciiTheme="minorHAnsi" w:hAnsiTheme="minorHAnsi" w:cstheme="minorHAnsi"/>
          <w:sz w:val="22"/>
          <w:szCs w:val="22"/>
        </w:rPr>
        <w:t>1988. T. 1861.</w:t>
      </w:r>
    </w:p>
    <w:p w:rsidR="006A2487" w:rsidRDefault="006A2487" w:rsidP="006A2487">
      <w:pPr>
        <w:adjustRightInd w:val="0"/>
        <w:jc w:val="both"/>
        <w:rPr>
          <w:rFonts w:asciiTheme="minorHAnsi" w:hAnsiTheme="minorHAnsi" w:cstheme="minorHAnsi"/>
          <w:sz w:val="22"/>
          <w:szCs w:val="22"/>
        </w:rPr>
      </w:pPr>
    </w:p>
    <w:p w:rsidR="006A2487" w:rsidRDefault="006A2487" w:rsidP="006A2487">
      <w:pPr>
        <w:adjustRightInd w:val="0"/>
        <w:jc w:val="both"/>
        <w:rPr>
          <w:rFonts w:asciiTheme="minorHAnsi" w:hAnsiTheme="minorHAnsi" w:cstheme="minorHAnsi"/>
          <w:sz w:val="22"/>
          <w:szCs w:val="22"/>
        </w:rPr>
      </w:pPr>
      <w:r>
        <w:rPr>
          <w:rFonts w:asciiTheme="minorHAnsi" w:hAnsiTheme="minorHAnsi" w:cstheme="minorHAnsi"/>
          <w:sz w:val="22"/>
          <w:szCs w:val="22"/>
        </w:rPr>
        <w:t xml:space="preserve">LEIVA CHAMORRO (Manuel E.) </w:t>
      </w:r>
      <w:r>
        <w:rPr>
          <w:rFonts w:asciiTheme="minorHAnsi" w:hAnsiTheme="minorHAnsi" w:cstheme="minorHAnsi"/>
          <w:b/>
          <w:bCs/>
          <w:sz w:val="22"/>
          <w:szCs w:val="22"/>
        </w:rPr>
        <w:t xml:space="preserve">Adjudicaciones judiciales y extrajudiciales de los bienes sucesorios, </w:t>
      </w:r>
      <w:r>
        <w:rPr>
          <w:rFonts w:asciiTheme="minorHAnsi" w:hAnsiTheme="minorHAnsi" w:cstheme="minorHAnsi"/>
          <w:sz w:val="22"/>
          <w:szCs w:val="22"/>
        </w:rPr>
        <w:t>1989. T. 2004.</w:t>
      </w:r>
    </w:p>
    <w:p w:rsidR="006A2487" w:rsidRDefault="006A2487" w:rsidP="006A2487">
      <w:pPr>
        <w:adjustRightInd w:val="0"/>
        <w:jc w:val="both"/>
        <w:rPr>
          <w:rFonts w:asciiTheme="minorHAnsi" w:hAnsiTheme="minorHAnsi" w:cstheme="minorHAnsi"/>
          <w:sz w:val="22"/>
          <w:szCs w:val="22"/>
        </w:rPr>
      </w:pPr>
    </w:p>
    <w:p w:rsidR="006A2487" w:rsidRDefault="006A2487" w:rsidP="006A2487">
      <w:pPr>
        <w:adjustRightInd w:val="0"/>
        <w:jc w:val="both"/>
        <w:rPr>
          <w:rFonts w:asciiTheme="minorHAnsi" w:hAnsiTheme="minorHAnsi" w:cstheme="minorHAnsi"/>
          <w:sz w:val="22"/>
          <w:szCs w:val="22"/>
        </w:rPr>
      </w:pPr>
      <w:r>
        <w:rPr>
          <w:rFonts w:asciiTheme="minorHAnsi" w:hAnsiTheme="minorHAnsi" w:cstheme="minorHAnsi"/>
          <w:sz w:val="22"/>
          <w:szCs w:val="22"/>
        </w:rPr>
        <w:t xml:space="preserve">MARTÍNEZ ORTIZ Y PRUNA (José Miguel) </w:t>
      </w:r>
      <w:r>
        <w:rPr>
          <w:rFonts w:asciiTheme="minorHAnsi" w:hAnsiTheme="minorHAnsi" w:cstheme="minorHAnsi"/>
          <w:b/>
          <w:bCs/>
          <w:sz w:val="22"/>
          <w:szCs w:val="22"/>
        </w:rPr>
        <w:t>Naturaleza del Derecho Hereditario en la legislación hispana en Costa Rica,</w:t>
      </w:r>
      <w:r>
        <w:rPr>
          <w:rFonts w:asciiTheme="minorHAnsi" w:hAnsiTheme="minorHAnsi" w:cstheme="minorHAnsi"/>
          <w:sz w:val="22"/>
          <w:szCs w:val="22"/>
        </w:rPr>
        <w:t xml:space="preserve"> 1971. T. 543.</w:t>
      </w:r>
    </w:p>
    <w:p w:rsidR="006A2487" w:rsidRDefault="006A2487" w:rsidP="006A2487">
      <w:pPr>
        <w:adjustRightInd w:val="0"/>
        <w:jc w:val="both"/>
        <w:rPr>
          <w:rFonts w:asciiTheme="minorHAnsi" w:hAnsiTheme="minorHAnsi" w:cstheme="minorHAnsi"/>
          <w:sz w:val="22"/>
          <w:szCs w:val="22"/>
        </w:rPr>
      </w:pPr>
    </w:p>
    <w:p w:rsidR="006A2487" w:rsidRDefault="006A2487" w:rsidP="006A2487">
      <w:pPr>
        <w:adjustRightInd w:val="0"/>
        <w:jc w:val="both"/>
        <w:rPr>
          <w:rFonts w:asciiTheme="minorHAnsi" w:hAnsiTheme="minorHAnsi" w:cstheme="minorHAnsi"/>
          <w:sz w:val="22"/>
          <w:szCs w:val="22"/>
        </w:rPr>
      </w:pPr>
      <w:r>
        <w:rPr>
          <w:rFonts w:asciiTheme="minorHAnsi" w:hAnsiTheme="minorHAnsi" w:cstheme="minorHAnsi"/>
          <w:sz w:val="22"/>
          <w:szCs w:val="22"/>
        </w:rPr>
        <w:t xml:space="preserve">NÚÑEZ TORRES (Víctor) </w:t>
      </w:r>
      <w:r>
        <w:rPr>
          <w:rFonts w:asciiTheme="minorHAnsi" w:hAnsiTheme="minorHAnsi" w:cstheme="minorHAnsi"/>
          <w:b/>
          <w:bCs/>
          <w:sz w:val="22"/>
          <w:szCs w:val="22"/>
        </w:rPr>
        <w:t xml:space="preserve">Sucesión mortis causa en el contrato de asignación individual de tierras en el derecho agrario costarricense. </w:t>
      </w:r>
      <w:r>
        <w:rPr>
          <w:rFonts w:asciiTheme="minorHAnsi" w:hAnsiTheme="minorHAnsi" w:cstheme="minorHAnsi"/>
          <w:sz w:val="22"/>
          <w:szCs w:val="22"/>
        </w:rPr>
        <w:t>1981. T. 388.</w:t>
      </w:r>
    </w:p>
    <w:p w:rsidR="006A2487" w:rsidRDefault="006A2487" w:rsidP="006A2487">
      <w:pPr>
        <w:adjustRightInd w:val="0"/>
        <w:jc w:val="both"/>
        <w:rPr>
          <w:rFonts w:asciiTheme="minorHAnsi" w:hAnsiTheme="minorHAnsi" w:cstheme="minorHAnsi"/>
          <w:sz w:val="22"/>
          <w:szCs w:val="22"/>
        </w:rPr>
      </w:pPr>
    </w:p>
    <w:p w:rsidR="006A2487" w:rsidRDefault="006A2487" w:rsidP="006A2487">
      <w:pPr>
        <w:adjustRightInd w:val="0"/>
        <w:jc w:val="both"/>
        <w:rPr>
          <w:rFonts w:asciiTheme="minorHAnsi" w:hAnsiTheme="minorHAnsi" w:cstheme="minorHAnsi"/>
          <w:b/>
          <w:sz w:val="22"/>
          <w:szCs w:val="22"/>
        </w:rPr>
      </w:pPr>
      <w:r>
        <w:rPr>
          <w:rFonts w:asciiTheme="minorHAnsi" w:hAnsiTheme="minorHAnsi" w:cstheme="minorHAnsi"/>
          <w:b/>
          <w:color w:val="222222"/>
          <w:sz w:val="20"/>
          <w:szCs w:val="20"/>
          <w:shd w:val="clear" w:color="auto" w:fill="FFFFFF"/>
        </w:rPr>
        <w:t>*QUESADA PADILLA ( José Pablo) “La prestación alimentaria como garantía a favor de personas menores de edad y con discapacidad dentro del proceso sucesorio costarricense.” 2013</w:t>
      </w:r>
    </w:p>
    <w:p w:rsidR="006A2487" w:rsidRDefault="006A2487" w:rsidP="006A2487">
      <w:pPr>
        <w:adjustRightInd w:val="0"/>
        <w:jc w:val="both"/>
        <w:rPr>
          <w:rFonts w:asciiTheme="minorHAnsi" w:hAnsiTheme="minorHAnsi" w:cstheme="minorHAnsi"/>
          <w:sz w:val="22"/>
          <w:szCs w:val="22"/>
        </w:rPr>
      </w:pPr>
      <w:r>
        <w:rPr>
          <w:rFonts w:asciiTheme="minorHAnsi" w:hAnsiTheme="minorHAnsi" w:cstheme="minorHAnsi"/>
          <w:sz w:val="22"/>
          <w:szCs w:val="22"/>
        </w:rPr>
        <w:t xml:space="preserve">RODRÍGUEZ CASCANTE (Roxana María) </w:t>
      </w:r>
      <w:r>
        <w:rPr>
          <w:rFonts w:asciiTheme="minorHAnsi" w:hAnsiTheme="minorHAnsi" w:cstheme="minorHAnsi"/>
          <w:b/>
          <w:bCs/>
          <w:sz w:val="22"/>
          <w:szCs w:val="22"/>
        </w:rPr>
        <w:t xml:space="preserve">Interpretación del Testamento, </w:t>
      </w:r>
      <w:r>
        <w:rPr>
          <w:rFonts w:asciiTheme="minorHAnsi" w:hAnsiTheme="minorHAnsi" w:cstheme="minorHAnsi"/>
          <w:sz w:val="22"/>
          <w:szCs w:val="22"/>
        </w:rPr>
        <w:t>1986. T. 680.</w:t>
      </w:r>
    </w:p>
    <w:p w:rsidR="006A2487" w:rsidRDefault="006A2487" w:rsidP="006A2487">
      <w:pPr>
        <w:adjustRightInd w:val="0"/>
        <w:jc w:val="both"/>
        <w:rPr>
          <w:rFonts w:asciiTheme="minorHAnsi" w:hAnsiTheme="minorHAnsi" w:cstheme="minorHAnsi"/>
          <w:sz w:val="22"/>
          <w:szCs w:val="22"/>
        </w:rPr>
      </w:pPr>
    </w:p>
    <w:p w:rsidR="006A2487" w:rsidRDefault="006A2487" w:rsidP="006A2487">
      <w:pPr>
        <w:adjustRightInd w:val="0"/>
        <w:jc w:val="both"/>
        <w:rPr>
          <w:rFonts w:asciiTheme="minorHAnsi" w:hAnsiTheme="minorHAnsi" w:cstheme="minorHAnsi"/>
          <w:sz w:val="22"/>
          <w:szCs w:val="22"/>
        </w:rPr>
      </w:pPr>
      <w:r>
        <w:rPr>
          <w:rFonts w:asciiTheme="minorHAnsi" w:hAnsiTheme="minorHAnsi" w:cstheme="minorHAnsi"/>
          <w:sz w:val="22"/>
          <w:szCs w:val="22"/>
        </w:rPr>
        <w:t xml:space="preserve">RODRÍGUEZ MUÑOZ (Loretta) </w:t>
      </w:r>
      <w:r>
        <w:rPr>
          <w:rFonts w:asciiTheme="minorHAnsi" w:hAnsiTheme="minorHAnsi" w:cstheme="minorHAnsi"/>
          <w:b/>
          <w:bCs/>
          <w:sz w:val="22"/>
          <w:szCs w:val="22"/>
        </w:rPr>
        <w:t xml:space="preserve">Representación en el Derecho Sucesorio, </w:t>
      </w:r>
      <w:r>
        <w:rPr>
          <w:rFonts w:asciiTheme="minorHAnsi" w:hAnsiTheme="minorHAnsi" w:cstheme="minorHAnsi"/>
          <w:sz w:val="22"/>
          <w:szCs w:val="22"/>
        </w:rPr>
        <w:t>1982. T. 680.</w:t>
      </w:r>
    </w:p>
    <w:p w:rsidR="006A2487" w:rsidRDefault="006A2487" w:rsidP="006A2487">
      <w:pPr>
        <w:adjustRightInd w:val="0"/>
        <w:jc w:val="both"/>
        <w:rPr>
          <w:rFonts w:asciiTheme="minorHAnsi" w:hAnsiTheme="minorHAnsi" w:cstheme="minorHAnsi"/>
          <w:sz w:val="22"/>
          <w:szCs w:val="22"/>
        </w:rPr>
      </w:pPr>
    </w:p>
    <w:p w:rsidR="006A2487" w:rsidRDefault="006A2487" w:rsidP="006A2487">
      <w:pPr>
        <w:adjustRightInd w:val="0"/>
        <w:jc w:val="both"/>
        <w:rPr>
          <w:rFonts w:asciiTheme="minorHAnsi" w:hAnsiTheme="minorHAnsi" w:cstheme="minorHAnsi"/>
          <w:sz w:val="22"/>
          <w:szCs w:val="22"/>
        </w:rPr>
      </w:pPr>
      <w:r>
        <w:rPr>
          <w:rFonts w:asciiTheme="minorHAnsi" w:hAnsiTheme="minorHAnsi" w:cstheme="minorHAnsi"/>
          <w:sz w:val="22"/>
          <w:szCs w:val="22"/>
        </w:rPr>
        <w:t xml:space="preserve">RODRÍGUEZ VILLALOBOS (Leda María) </w:t>
      </w:r>
      <w:r>
        <w:rPr>
          <w:rFonts w:asciiTheme="minorHAnsi" w:hAnsiTheme="minorHAnsi" w:cstheme="minorHAnsi"/>
          <w:b/>
          <w:bCs/>
          <w:sz w:val="22"/>
          <w:szCs w:val="22"/>
        </w:rPr>
        <w:t xml:space="preserve">Capacidad para suceder. </w:t>
      </w:r>
      <w:r>
        <w:rPr>
          <w:rFonts w:asciiTheme="minorHAnsi" w:hAnsiTheme="minorHAnsi" w:cstheme="minorHAnsi"/>
          <w:sz w:val="22"/>
          <w:szCs w:val="22"/>
        </w:rPr>
        <w:t>1987. T. 1549.</w:t>
      </w:r>
    </w:p>
    <w:p w:rsidR="006A2487" w:rsidRDefault="006A2487" w:rsidP="006A2487">
      <w:pPr>
        <w:adjustRightInd w:val="0"/>
        <w:jc w:val="both"/>
        <w:rPr>
          <w:rFonts w:asciiTheme="minorHAnsi" w:hAnsiTheme="minorHAnsi" w:cstheme="minorHAnsi"/>
          <w:sz w:val="22"/>
          <w:szCs w:val="22"/>
        </w:rPr>
      </w:pPr>
    </w:p>
    <w:p w:rsidR="006A2487" w:rsidRDefault="006A2487" w:rsidP="006A2487">
      <w:pPr>
        <w:adjustRightInd w:val="0"/>
        <w:jc w:val="both"/>
        <w:rPr>
          <w:rFonts w:asciiTheme="minorHAnsi" w:hAnsiTheme="minorHAnsi" w:cstheme="minorHAnsi"/>
          <w:sz w:val="22"/>
          <w:szCs w:val="22"/>
        </w:rPr>
      </w:pPr>
      <w:r>
        <w:rPr>
          <w:rFonts w:asciiTheme="minorHAnsi" w:hAnsiTheme="minorHAnsi" w:cstheme="minorHAnsi"/>
          <w:sz w:val="22"/>
          <w:szCs w:val="22"/>
        </w:rPr>
        <w:t xml:space="preserve">ROJAS RODRÍGUEZ (Eugenia María) </w:t>
      </w:r>
      <w:r>
        <w:rPr>
          <w:rFonts w:asciiTheme="minorHAnsi" w:hAnsiTheme="minorHAnsi" w:cstheme="minorHAnsi"/>
          <w:b/>
          <w:bCs/>
          <w:sz w:val="22"/>
          <w:szCs w:val="22"/>
        </w:rPr>
        <w:t>Posesión hereditaria.</w:t>
      </w:r>
      <w:r>
        <w:rPr>
          <w:rFonts w:asciiTheme="minorHAnsi" w:hAnsiTheme="minorHAnsi" w:cstheme="minorHAnsi"/>
          <w:sz w:val="22"/>
          <w:szCs w:val="22"/>
        </w:rPr>
        <w:t xml:space="preserve"> 1986. T. 1549.</w:t>
      </w:r>
    </w:p>
    <w:p w:rsidR="006A2487" w:rsidRDefault="006A2487" w:rsidP="006A2487">
      <w:pPr>
        <w:adjustRightInd w:val="0"/>
        <w:jc w:val="both"/>
        <w:rPr>
          <w:rFonts w:asciiTheme="minorHAnsi" w:hAnsiTheme="minorHAnsi" w:cstheme="minorHAnsi"/>
          <w:sz w:val="22"/>
          <w:szCs w:val="22"/>
        </w:rPr>
      </w:pPr>
    </w:p>
    <w:p w:rsidR="006A2487" w:rsidRDefault="006A2487" w:rsidP="006A2487">
      <w:pPr>
        <w:adjustRightInd w:val="0"/>
        <w:jc w:val="both"/>
        <w:rPr>
          <w:rFonts w:asciiTheme="minorHAnsi" w:hAnsiTheme="minorHAnsi" w:cstheme="minorHAnsi"/>
          <w:sz w:val="22"/>
          <w:szCs w:val="22"/>
        </w:rPr>
      </w:pPr>
      <w:r>
        <w:rPr>
          <w:rFonts w:asciiTheme="minorHAnsi" w:hAnsiTheme="minorHAnsi" w:cstheme="minorHAnsi"/>
          <w:sz w:val="22"/>
          <w:szCs w:val="22"/>
        </w:rPr>
        <w:t xml:space="preserve">SALAS MIRANDA (Arnoldo) </w:t>
      </w:r>
      <w:r>
        <w:rPr>
          <w:rFonts w:asciiTheme="minorHAnsi" w:hAnsiTheme="minorHAnsi" w:cstheme="minorHAnsi"/>
          <w:b/>
          <w:bCs/>
          <w:sz w:val="22"/>
          <w:szCs w:val="22"/>
        </w:rPr>
        <w:t xml:space="preserve">Equiparación legal de los hijos naturales, adulterinos, incestuosos sacrílegos. </w:t>
      </w:r>
      <w:r>
        <w:rPr>
          <w:rFonts w:asciiTheme="minorHAnsi" w:hAnsiTheme="minorHAnsi" w:cstheme="minorHAnsi"/>
          <w:sz w:val="22"/>
          <w:szCs w:val="22"/>
        </w:rPr>
        <w:t>1850. T. 822.</w:t>
      </w:r>
    </w:p>
    <w:p w:rsidR="006A2487" w:rsidRDefault="006A2487" w:rsidP="006A2487">
      <w:pPr>
        <w:adjustRightInd w:val="0"/>
        <w:jc w:val="both"/>
        <w:rPr>
          <w:rFonts w:asciiTheme="minorHAnsi" w:hAnsiTheme="minorHAnsi" w:cstheme="minorHAnsi"/>
          <w:sz w:val="22"/>
          <w:szCs w:val="22"/>
        </w:rPr>
      </w:pPr>
    </w:p>
    <w:p w:rsidR="006A2487" w:rsidRDefault="006A2487" w:rsidP="006A2487">
      <w:pPr>
        <w:adjustRightInd w:val="0"/>
        <w:jc w:val="both"/>
        <w:rPr>
          <w:rFonts w:asciiTheme="minorHAnsi" w:hAnsiTheme="minorHAnsi" w:cstheme="minorHAnsi"/>
          <w:sz w:val="22"/>
          <w:szCs w:val="22"/>
        </w:rPr>
      </w:pPr>
      <w:r>
        <w:rPr>
          <w:rFonts w:asciiTheme="minorHAnsi" w:hAnsiTheme="minorHAnsi" w:cstheme="minorHAnsi"/>
          <w:sz w:val="22"/>
          <w:szCs w:val="22"/>
        </w:rPr>
        <w:t xml:space="preserve">VARGAS CABALLERO (Marco Antonio) </w:t>
      </w:r>
      <w:r>
        <w:rPr>
          <w:rFonts w:asciiTheme="minorHAnsi" w:hAnsiTheme="minorHAnsi" w:cstheme="minorHAnsi"/>
          <w:b/>
          <w:bCs/>
          <w:sz w:val="22"/>
          <w:szCs w:val="22"/>
        </w:rPr>
        <w:t xml:space="preserve">Estudio de Derecho Comparado del Instituto de la representación en el desarrollo de algunos ordenamientos jurídicos latinoamericanos. </w:t>
      </w:r>
      <w:r>
        <w:rPr>
          <w:rFonts w:asciiTheme="minorHAnsi" w:hAnsiTheme="minorHAnsi" w:cstheme="minorHAnsi"/>
          <w:sz w:val="22"/>
          <w:szCs w:val="22"/>
        </w:rPr>
        <w:t>1967. T. 1684.</w:t>
      </w:r>
    </w:p>
    <w:p w:rsidR="006A2487" w:rsidRDefault="006A2487" w:rsidP="006A2487">
      <w:pPr>
        <w:adjustRightInd w:val="0"/>
        <w:jc w:val="both"/>
        <w:rPr>
          <w:rFonts w:asciiTheme="minorHAnsi" w:hAnsiTheme="minorHAnsi" w:cstheme="minorHAnsi"/>
          <w:b/>
          <w:bCs/>
          <w:sz w:val="22"/>
          <w:szCs w:val="22"/>
        </w:rPr>
      </w:pPr>
    </w:p>
    <w:p w:rsidR="006A2487" w:rsidRDefault="006A2487" w:rsidP="006A2487">
      <w:pPr>
        <w:adjustRightInd w:val="0"/>
        <w:jc w:val="both"/>
        <w:rPr>
          <w:rFonts w:asciiTheme="minorHAnsi" w:hAnsiTheme="minorHAnsi" w:cstheme="minorHAnsi"/>
          <w:sz w:val="22"/>
          <w:szCs w:val="22"/>
        </w:rPr>
      </w:pPr>
      <w:r>
        <w:rPr>
          <w:rFonts w:asciiTheme="minorHAnsi" w:hAnsiTheme="minorHAnsi" w:cstheme="minorHAnsi"/>
          <w:sz w:val="22"/>
          <w:szCs w:val="22"/>
        </w:rPr>
        <w:t xml:space="preserve">VILLEGAS PÉREZ (Adela) </w:t>
      </w:r>
      <w:r>
        <w:rPr>
          <w:rFonts w:asciiTheme="minorHAnsi" w:hAnsiTheme="minorHAnsi" w:cstheme="minorHAnsi"/>
          <w:b/>
          <w:bCs/>
          <w:sz w:val="22"/>
          <w:szCs w:val="22"/>
        </w:rPr>
        <w:t xml:space="preserve">Cuarta Falcidia en el Derecho Sucesorio Costarricense. </w:t>
      </w:r>
      <w:r>
        <w:rPr>
          <w:rFonts w:asciiTheme="minorHAnsi" w:hAnsiTheme="minorHAnsi" w:cstheme="minorHAnsi"/>
          <w:sz w:val="22"/>
          <w:szCs w:val="22"/>
        </w:rPr>
        <w:t>1988. T. 1852.</w:t>
      </w:r>
    </w:p>
    <w:p w:rsidR="006A2487" w:rsidRDefault="006A2487" w:rsidP="006A2487">
      <w:pPr>
        <w:adjustRightInd w:val="0"/>
        <w:jc w:val="both"/>
        <w:rPr>
          <w:rFonts w:asciiTheme="minorHAnsi" w:hAnsiTheme="minorHAnsi" w:cstheme="minorHAnsi"/>
          <w:sz w:val="22"/>
          <w:szCs w:val="22"/>
        </w:rPr>
      </w:pPr>
      <w:r>
        <w:rPr>
          <w:rFonts w:asciiTheme="minorHAnsi" w:hAnsiTheme="minorHAnsi" w:cstheme="minorHAnsi"/>
          <w:b/>
          <w:bCs/>
          <w:sz w:val="22"/>
          <w:szCs w:val="22"/>
        </w:rPr>
        <w:t xml:space="preserve">  </w:t>
      </w:r>
      <w:r>
        <w:rPr>
          <w:rFonts w:asciiTheme="minorHAnsi" w:hAnsiTheme="minorHAnsi" w:cstheme="minorHAnsi"/>
          <w:sz w:val="22"/>
          <w:szCs w:val="22"/>
        </w:rPr>
        <w:t xml:space="preserve">  </w:t>
      </w:r>
    </w:p>
    <w:p w:rsidR="006A2487" w:rsidRDefault="006A2487" w:rsidP="006A2487">
      <w:pPr>
        <w:adjustRightInd w:val="0"/>
        <w:jc w:val="both"/>
        <w:rPr>
          <w:rFonts w:asciiTheme="minorHAnsi" w:hAnsiTheme="minorHAnsi" w:cstheme="minorHAnsi"/>
          <w:sz w:val="22"/>
          <w:szCs w:val="22"/>
        </w:rPr>
      </w:pPr>
    </w:p>
    <w:p w:rsidR="006A2487" w:rsidRDefault="006A2487" w:rsidP="006A2487">
      <w:pPr>
        <w:jc w:val="center"/>
        <w:rPr>
          <w:rFonts w:asciiTheme="minorHAnsi" w:hAnsiTheme="minorHAnsi" w:cstheme="minorHAnsi"/>
          <w:b/>
          <w:bCs/>
          <w:sz w:val="22"/>
          <w:szCs w:val="22"/>
        </w:rPr>
      </w:pPr>
      <w:r>
        <w:rPr>
          <w:rFonts w:asciiTheme="minorHAnsi" w:hAnsiTheme="minorHAnsi" w:cstheme="minorHAnsi"/>
          <w:b/>
          <w:bCs/>
          <w:sz w:val="22"/>
          <w:szCs w:val="22"/>
        </w:rPr>
        <w:t>Legislación</w:t>
      </w:r>
    </w:p>
    <w:p w:rsidR="006A2487" w:rsidRDefault="006A2487" w:rsidP="006A2487">
      <w:pPr>
        <w:jc w:val="center"/>
        <w:rPr>
          <w:rFonts w:asciiTheme="minorHAnsi" w:hAnsiTheme="minorHAnsi" w:cstheme="minorHAnsi"/>
          <w:b/>
          <w:bCs/>
          <w:sz w:val="22"/>
          <w:szCs w:val="22"/>
        </w:rPr>
      </w:pPr>
    </w:p>
    <w:p w:rsidR="006A2487" w:rsidRDefault="006A2487" w:rsidP="006A2487">
      <w:pPr>
        <w:jc w:val="both"/>
        <w:rPr>
          <w:rFonts w:asciiTheme="minorHAnsi" w:hAnsiTheme="minorHAnsi" w:cstheme="minorHAnsi"/>
          <w:bCs/>
          <w:sz w:val="22"/>
          <w:szCs w:val="22"/>
        </w:rPr>
      </w:pPr>
      <w:r>
        <w:rPr>
          <w:rFonts w:asciiTheme="minorHAnsi" w:hAnsiTheme="minorHAnsi" w:cstheme="minorHAnsi"/>
          <w:bCs/>
          <w:sz w:val="22"/>
          <w:szCs w:val="22"/>
        </w:rPr>
        <w:t xml:space="preserve">Código Civil. </w:t>
      </w:r>
    </w:p>
    <w:p w:rsidR="006A2487" w:rsidRDefault="006A2487" w:rsidP="006A2487">
      <w:pPr>
        <w:jc w:val="both"/>
        <w:rPr>
          <w:rFonts w:asciiTheme="minorHAnsi" w:hAnsiTheme="minorHAnsi" w:cstheme="minorHAnsi"/>
          <w:bCs/>
          <w:sz w:val="22"/>
          <w:szCs w:val="22"/>
        </w:rPr>
      </w:pPr>
      <w:r>
        <w:rPr>
          <w:rFonts w:asciiTheme="minorHAnsi" w:hAnsiTheme="minorHAnsi" w:cstheme="minorHAnsi"/>
          <w:bCs/>
          <w:sz w:val="22"/>
          <w:szCs w:val="22"/>
        </w:rPr>
        <w:t>Código de Comercio.</w:t>
      </w:r>
    </w:p>
    <w:p w:rsidR="006A2487" w:rsidRDefault="006A2487" w:rsidP="006A2487">
      <w:pPr>
        <w:jc w:val="both"/>
        <w:rPr>
          <w:rFonts w:asciiTheme="minorHAnsi" w:hAnsiTheme="minorHAnsi" w:cstheme="minorHAnsi"/>
          <w:bCs/>
          <w:sz w:val="22"/>
          <w:szCs w:val="22"/>
        </w:rPr>
      </w:pPr>
      <w:r>
        <w:rPr>
          <w:rFonts w:asciiTheme="minorHAnsi" w:hAnsiTheme="minorHAnsi" w:cstheme="minorHAnsi"/>
          <w:bCs/>
          <w:sz w:val="22"/>
          <w:szCs w:val="22"/>
        </w:rPr>
        <w:t xml:space="preserve">Código Procesal Civil. Ley Integral del Adulto Mayor. </w:t>
      </w:r>
    </w:p>
    <w:p w:rsidR="006A2487" w:rsidRDefault="006A2487" w:rsidP="006A2487">
      <w:pPr>
        <w:jc w:val="both"/>
        <w:rPr>
          <w:rFonts w:asciiTheme="minorHAnsi" w:hAnsiTheme="minorHAnsi" w:cstheme="minorHAnsi"/>
          <w:bCs/>
          <w:sz w:val="22"/>
          <w:szCs w:val="22"/>
        </w:rPr>
      </w:pPr>
      <w:r>
        <w:rPr>
          <w:rFonts w:asciiTheme="minorHAnsi" w:hAnsiTheme="minorHAnsi" w:cstheme="minorHAnsi"/>
          <w:bCs/>
          <w:sz w:val="22"/>
          <w:szCs w:val="22"/>
        </w:rPr>
        <w:t xml:space="preserve">Ley de Violencia Doméstica. </w:t>
      </w:r>
    </w:p>
    <w:p w:rsidR="006A2487" w:rsidRDefault="006A2487" w:rsidP="006A2487">
      <w:pPr>
        <w:jc w:val="both"/>
        <w:rPr>
          <w:rFonts w:asciiTheme="minorHAnsi" w:hAnsiTheme="minorHAnsi" w:cstheme="minorHAnsi"/>
          <w:bCs/>
          <w:sz w:val="22"/>
          <w:szCs w:val="22"/>
        </w:rPr>
      </w:pPr>
      <w:r>
        <w:rPr>
          <w:rFonts w:asciiTheme="minorHAnsi" w:hAnsiTheme="minorHAnsi" w:cstheme="minorHAnsi"/>
          <w:bCs/>
          <w:sz w:val="22"/>
          <w:szCs w:val="22"/>
        </w:rPr>
        <w:t>Arancel de Honorarios por Servicios Profesionales de Abogacía y Notariado #42993-j del 5 de agosto del 2005</w:t>
      </w:r>
    </w:p>
    <w:p w:rsidR="006A2487" w:rsidRDefault="006A2487" w:rsidP="006A2487">
      <w:pPr>
        <w:rPr>
          <w:rFonts w:asciiTheme="minorHAnsi" w:hAnsiTheme="minorHAnsi" w:cstheme="minorHAnsi"/>
          <w:sz w:val="22"/>
          <w:szCs w:val="22"/>
        </w:rPr>
      </w:pPr>
    </w:p>
    <w:p w:rsidR="006A2487" w:rsidRDefault="006A2487" w:rsidP="006A2487">
      <w:pPr>
        <w:rPr>
          <w:rFonts w:asciiTheme="minorHAnsi" w:hAnsiTheme="minorHAnsi" w:cstheme="minorHAnsi"/>
        </w:rPr>
      </w:pPr>
      <w:r>
        <w:rPr>
          <w:rFonts w:asciiTheme="minorHAnsi" w:hAnsiTheme="minorHAnsi" w:cstheme="minorHAnsi"/>
          <w:b/>
          <w:i/>
          <w:u w:val="single"/>
        </w:rPr>
        <w:t>Temas de trabajos de Investigación</w:t>
      </w:r>
      <w:r>
        <w:rPr>
          <w:rFonts w:asciiTheme="minorHAnsi" w:hAnsiTheme="minorHAnsi" w:cstheme="minorHAnsi"/>
        </w:rPr>
        <w:t>:</w:t>
      </w:r>
    </w:p>
    <w:p w:rsidR="006A2487" w:rsidRDefault="006A2487" w:rsidP="006A2487">
      <w:pPr>
        <w:pStyle w:val="Prrafodelista"/>
        <w:numPr>
          <w:ilvl w:val="0"/>
          <w:numId w:val="3"/>
        </w:numPr>
        <w:rPr>
          <w:rFonts w:asciiTheme="minorHAnsi" w:hAnsiTheme="minorHAnsi" w:cstheme="minorHAnsi"/>
        </w:rPr>
      </w:pPr>
      <w:r>
        <w:rPr>
          <w:rFonts w:asciiTheme="minorHAnsi" w:hAnsiTheme="minorHAnsi" w:cstheme="minorHAnsi"/>
        </w:rPr>
        <w:t>Proceso de Consignación de Prestaciones. Competencia. Trámite y Objetivos. Diferencias con el Proceso Sucesorio.</w:t>
      </w:r>
    </w:p>
    <w:p w:rsidR="006A2487" w:rsidRDefault="006A2487" w:rsidP="006A2487">
      <w:pPr>
        <w:ind w:left="360"/>
        <w:rPr>
          <w:rFonts w:asciiTheme="minorHAnsi" w:hAnsiTheme="minorHAnsi" w:cstheme="minorHAnsi"/>
        </w:rPr>
      </w:pPr>
    </w:p>
    <w:p w:rsidR="006A2487" w:rsidRDefault="006A2487" w:rsidP="006A2487">
      <w:pPr>
        <w:pStyle w:val="Prrafodelista"/>
        <w:numPr>
          <w:ilvl w:val="0"/>
          <w:numId w:val="3"/>
        </w:numPr>
        <w:rPr>
          <w:rFonts w:asciiTheme="minorHAnsi" w:hAnsiTheme="minorHAnsi" w:cstheme="minorHAnsi"/>
        </w:rPr>
      </w:pPr>
      <w:r>
        <w:rPr>
          <w:rFonts w:asciiTheme="minorHAnsi" w:hAnsiTheme="minorHAnsi" w:cstheme="minorHAnsi"/>
        </w:rPr>
        <w:t>Distribución de los bienes gananciales.</w:t>
      </w:r>
    </w:p>
    <w:p w:rsidR="006A2487" w:rsidRDefault="006A2487" w:rsidP="006A2487">
      <w:pPr>
        <w:pStyle w:val="Prrafodelista"/>
        <w:numPr>
          <w:ilvl w:val="0"/>
          <w:numId w:val="3"/>
        </w:numPr>
        <w:rPr>
          <w:rFonts w:asciiTheme="minorHAnsi" w:hAnsiTheme="minorHAnsi" w:cstheme="minorHAnsi"/>
        </w:rPr>
      </w:pPr>
      <w:r>
        <w:rPr>
          <w:rFonts w:asciiTheme="minorHAnsi" w:hAnsiTheme="minorHAnsi" w:cstheme="minorHAnsi"/>
        </w:rPr>
        <w:t>Constatación del Pasivo del Causante.</w:t>
      </w:r>
    </w:p>
    <w:p w:rsidR="006A2487" w:rsidRDefault="006A2487" w:rsidP="006A2487">
      <w:pPr>
        <w:pStyle w:val="Prrafodelista"/>
        <w:numPr>
          <w:ilvl w:val="0"/>
          <w:numId w:val="3"/>
        </w:numPr>
        <w:rPr>
          <w:rFonts w:asciiTheme="minorHAnsi" w:hAnsiTheme="minorHAnsi" w:cstheme="minorHAnsi"/>
        </w:rPr>
      </w:pPr>
      <w:r>
        <w:rPr>
          <w:rFonts w:asciiTheme="minorHAnsi" w:hAnsiTheme="minorHAnsi" w:cstheme="minorHAnsi"/>
        </w:rPr>
        <w:t>Elementos esenciales y accidentales del Testamento.</w:t>
      </w:r>
    </w:p>
    <w:p w:rsidR="006A2487" w:rsidRDefault="006A2487" w:rsidP="006A2487">
      <w:pPr>
        <w:pStyle w:val="Prrafodelista"/>
        <w:numPr>
          <w:ilvl w:val="0"/>
          <w:numId w:val="3"/>
        </w:numPr>
        <w:rPr>
          <w:rFonts w:asciiTheme="minorHAnsi" w:hAnsiTheme="minorHAnsi" w:cstheme="minorHAnsi"/>
        </w:rPr>
      </w:pPr>
      <w:r>
        <w:rPr>
          <w:rFonts w:asciiTheme="minorHAnsi" w:hAnsiTheme="minorHAnsi" w:cstheme="minorHAnsi"/>
        </w:rPr>
        <w:t>Caducidad del Testamento.</w:t>
      </w:r>
    </w:p>
    <w:p w:rsidR="006A2487" w:rsidRDefault="006A2487" w:rsidP="006A2487">
      <w:pPr>
        <w:pStyle w:val="Prrafodelista"/>
        <w:numPr>
          <w:ilvl w:val="0"/>
          <w:numId w:val="3"/>
        </w:numPr>
        <w:rPr>
          <w:rFonts w:asciiTheme="minorHAnsi" w:hAnsiTheme="minorHAnsi" w:cstheme="minorHAnsi"/>
        </w:rPr>
      </w:pPr>
      <w:r>
        <w:rPr>
          <w:rFonts w:asciiTheme="minorHAnsi" w:hAnsiTheme="minorHAnsi" w:cstheme="minorHAnsi"/>
        </w:rPr>
        <w:t xml:space="preserve"> Cuarta Falcidia.</w:t>
      </w:r>
    </w:p>
    <w:p w:rsidR="006A2487" w:rsidRDefault="006A2487" w:rsidP="006A2487">
      <w:pPr>
        <w:pStyle w:val="Prrafodelista"/>
        <w:numPr>
          <w:ilvl w:val="0"/>
          <w:numId w:val="3"/>
        </w:numPr>
        <w:rPr>
          <w:rFonts w:asciiTheme="minorHAnsi" w:hAnsiTheme="minorHAnsi" w:cstheme="minorHAnsi"/>
        </w:rPr>
      </w:pPr>
      <w:r>
        <w:rPr>
          <w:rFonts w:asciiTheme="minorHAnsi" w:hAnsiTheme="minorHAnsi" w:cstheme="minorHAnsi"/>
          <w:sz w:val="22"/>
          <w:szCs w:val="22"/>
        </w:rPr>
        <w:t>Responsabilidad intra vires y ultra vires</w:t>
      </w:r>
    </w:p>
    <w:p w:rsidR="006A2487" w:rsidRDefault="006A2487" w:rsidP="006A2487">
      <w:pPr>
        <w:pStyle w:val="Prrafodelista"/>
        <w:numPr>
          <w:ilvl w:val="0"/>
          <w:numId w:val="3"/>
        </w:numPr>
        <w:rPr>
          <w:rFonts w:asciiTheme="minorHAnsi" w:hAnsiTheme="minorHAnsi" w:cstheme="minorHAnsi"/>
        </w:rPr>
      </w:pPr>
      <w:r>
        <w:rPr>
          <w:rFonts w:asciiTheme="minorHAnsi" w:hAnsiTheme="minorHAnsi" w:cstheme="minorHAnsi"/>
        </w:rPr>
        <w:t>Funciones de los Órganos de Deliberación del Sucesorio.</w:t>
      </w:r>
    </w:p>
    <w:p w:rsidR="006A2487" w:rsidRDefault="006A2487" w:rsidP="006A2487">
      <w:pPr>
        <w:pStyle w:val="Prrafodelista"/>
        <w:numPr>
          <w:ilvl w:val="0"/>
          <w:numId w:val="3"/>
        </w:numPr>
        <w:rPr>
          <w:rFonts w:asciiTheme="minorHAnsi" w:hAnsiTheme="minorHAnsi" w:cstheme="minorHAnsi"/>
        </w:rPr>
      </w:pPr>
      <w:r>
        <w:rPr>
          <w:rFonts w:asciiTheme="minorHAnsi" w:hAnsiTheme="minorHAnsi" w:cstheme="minorHAnsi"/>
        </w:rPr>
        <w:t>Emolumentos en el Proceso Sucesorio. Abogado Director. Perito. Notario.</w:t>
      </w:r>
    </w:p>
    <w:p w:rsidR="006A2487" w:rsidRDefault="006A2487" w:rsidP="006A2487">
      <w:pPr>
        <w:pStyle w:val="Prrafodelista"/>
        <w:numPr>
          <w:ilvl w:val="0"/>
          <w:numId w:val="3"/>
        </w:numPr>
        <w:rPr>
          <w:rFonts w:asciiTheme="minorHAnsi" w:hAnsiTheme="minorHAnsi" w:cstheme="minorHAnsi"/>
        </w:rPr>
      </w:pPr>
      <w:r>
        <w:rPr>
          <w:rFonts w:asciiTheme="minorHAnsi" w:hAnsiTheme="minorHAnsi" w:cstheme="minorHAnsi"/>
        </w:rPr>
        <w:t>Proceso Sucesorio extrajudicial.</w:t>
      </w:r>
    </w:p>
    <w:p w:rsidR="006A2487" w:rsidRDefault="006A2487" w:rsidP="006A2487">
      <w:pPr>
        <w:jc w:val="both"/>
      </w:pPr>
      <w:r>
        <w:rPr>
          <w:rFonts w:asciiTheme="minorHAnsi" w:hAnsiTheme="minorHAnsi" w:cstheme="minorHAnsi"/>
        </w:rPr>
        <w:t>I      11. Incidentes.</w:t>
      </w:r>
    </w:p>
    <w:p w:rsidR="006A2487" w:rsidRDefault="006A2487" w:rsidP="006A2487">
      <w:pPr>
        <w:jc w:val="both"/>
      </w:pPr>
    </w:p>
    <w:p w:rsidR="006A2487" w:rsidRDefault="006A2487" w:rsidP="006A2487">
      <w:pPr>
        <w:jc w:val="both"/>
      </w:pPr>
    </w:p>
    <w:p w:rsidR="006A2487" w:rsidRDefault="006A2487" w:rsidP="006A2487">
      <w:pPr>
        <w:jc w:val="both"/>
      </w:pPr>
    </w:p>
    <w:p w:rsidR="006A2487" w:rsidRDefault="006A2487" w:rsidP="006A2487">
      <w:pPr>
        <w:jc w:val="both"/>
      </w:pPr>
    </w:p>
    <w:p w:rsidR="003732AF" w:rsidRDefault="003732AF"/>
    <w:sectPr w:rsidR="003732AF" w:rsidSect="006E3F4F">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756B" w:rsidRDefault="00A6756B" w:rsidP="006A2487">
      <w:r>
        <w:separator/>
      </w:r>
    </w:p>
  </w:endnote>
  <w:endnote w:type="continuationSeparator" w:id="0">
    <w:p w:rsidR="00A6756B" w:rsidRDefault="00A6756B" w:rsidP="006A248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756B" w:rsidRDefault="00A6756B" w:rsidP="006A2487">
      <w:r>
        <w:separator/>
      </w:r>
    </w:p>
  </w:footnote>
  <w:footnote w:type="continuationSeparator" w:id="0">
    <w:p w:rsidR="00A6756B" w:rsidRDefault="00A6756B" w:rsidP="006A2487">
      <w:r>
        <w:continuationSeparator/>
      </w:r>
    </w:p>
  </w:footnote>
  <w:footnote w:id="1">
    <w:p w:rsidR="006A2487" w:rsidRDefault="006A2487" w:rsidP="006A2487">
      <w:r>
        <w:rPr>
          <w:rStyle w:val="Caracteresdenotaalpie"/>
          <w:rFonts w:ascii="Times" w:hAnsi="Times"/>
        </w:rPr>
        <w:footnoteRef/>
      </w:r>
      <w:r>
        <w:br w:type="page"/>
      </w:r>
    </w:p>
    <w:p w:rsidR="006A2487" w:rsidRDefault="006A2487" w:rsidP="006A2487">
      <w:pPr>
        <w:pageBreakBefore/>
      </w:pPr>
    </w:p>
    <w:p w:rsidR="006A2487" w:rsidRDefault="006A2487" w:rsidP="006A2487">
      <w:pPr>
        <w:pStyle w:val="Textonotapie"/>
        <w:pageBreakBefore/>
      </w:pPr>
      <w:r>
        <w:rPr>
          <w:rStyle w:val="Refdenotaalpie1"/>
        </w:rPr>
        <w:tab/>
      </w:r>
      <w:r>
        <w:t xml:space="preserve"> Plan de Desarrollo Estratégico 2007-2014</w:t>
      </w:r>
    </w:p>
  </w:footnote>
  <w:footnote w:id="2">
    <w:p w:rsidR="006A2487" w:rsidRDefault="006A2487" w:rsidP="006A2487">
      <w:r>
        <w:rPr>
          <w:rStyle w:val="Caracteresdenotaalpie"/>
          <w:rFonts w:ascii="Times" w:hAnsi="Times"/>
        </w:rPr>
        <w:footnoteRef/>
      </w:r>
    </w:p>
    <w:p w:rsidR="006A2487" w:rsidRDefault="006A2487" w:rsidP="006A2487">
      <w:pPr>
        <w:pStyle w:val="Textonotapie"/>
        <w:pageBreakBefore/>
      </w:pPr>
      <w:r>
        <w:rPr>
          <w:rStyle w:val="Refdenotaalpie1"/>
        </w:rPr>
        <w:tab/>
      </w:r>
      <w:r>
        <w:t xml:space="preserve"> Plan de Desarrollo Estratégico 2007-2014</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suff w:val="nothing"/>
      <w:lvlText w:val=""/>
      <w:lvlJc w:val="left"/>
      <w:pPr>
        <w:tabs>
          <w:tab w:val="num" w:pos="0"/>
        </w:tabs>
        <w:ind w:left="432" w:hanging="432"/>
      </w:pPr>
      <w:rPr>
        <w:b/>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5"/>
    <w:multiLevelType w:val="multilevel"/>
    <w:tmpl w:val="0000000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56246F"/>
    <w:multiLevelType w:val="hybridMultilevel"/>
    <w:tmpl w:val="5420C75C"/>
    <w:lvl w:ilvl="0" w:tplc="140A000F">
      <w:start w:val="1"/>
      <w:numFmt w:val="decimal"/>
      <w:lvlText w:val="%1."/>
      <w:lvlJc w:val="left"/>
      <w:pPr>
        <w:ind w:left="720" w:hanging="360"/>
      </w:pPr>
    </w:lvl>
    <w:lvl w:ilvl="1" w:tplc="140A0019">
      <w:start w:val="1"/>
      <w:numFmt w:val="decimal"/>
      <w:lvlText w:val="%2."/>
      <w:lvlJc w:val="left"/>
      <w:pPr>
        <w:tabs>
          <w:tab w:val="num" w:pos="1440"/>
        </w:tabs>
        <w:ind w:left="1440" w:hanging="360"/>
      </w:pPr>
    </w:lvl>
    <w:lvl w:ilvl="2" w:tplc="140A001B">
      <w:start w:val="1"/>
      <w:numFmt w:val="decimal"/>
      <w:lvlText w:val="%3."/>
      <w:lvlJc w:val="left"/>
      <w:pPr>
        <w:tabs>
          <w:tab w:val="num" w:pos="2160"/>
        </w:tabs>
        <w:ind w:left="2160" w:hanging="360"/>
      </w:pPr>
    </w:lvl>
    <w:lvl w:ilvl="3" w:tplc="140A000F">
      <w:start w:val="1"/>
      <w:numFmt w:val="decimal"/>
      <w:lvlText w:val="%4."/>
      <w:lvlJc w:val="left"/>
      <w:pPr>
        <w:tabs>
          <w:tab w:val="num" w:pos="2880"/>
        </w:tabs>
        <w:ind w:left="2880" w:hanging="360"/>
      </w:pPr>
    </w:lvl>
    <w:lvl w:ilvl="4" w:tplc="140A0019">
      <w:start w:val="1"/>
      <w:numFmt w:val="decimal"/>
      <w:lvlText w:val="%5."/>
      <w:lvlJc w:val="left"/>
      <w:pPr>
        <w:tabs>
          <w:tab w:val="num" w:pos="3600"/>
        </w:tabs>
        <w:ind w:left="3600" w:hanging="360"/>
      </w:pPr>
    </w:lvl>
    <w:lvl w:ilvl="5" w:tplc="140A001B">
      <w:start w:val="1"/>
      <w:numFmt w:val="decimal"/>
      <w:lvlText w:val="%6."/>
      <w:lvlJc w:val="left"/>
      <w:pPr>
        <w:tabs>
          <w:tab w:val="num" w:pos="4320"/>
        </w:tabs>
        <w:ind w:left="4320" w:hanging="360"/>
      </w:pPr>
    </w:lvl>
    <w:lvl w:ilvl="6" w:tplc="140A000F">
      <w:start w:val="1"/>
      <w:numFmt w:val="decimal"/>
      <w:lvlText w:val="%7."/>
      <w:lvlJc w:val="left"/>
      <w:pPr>
        <w:tabs>
          <w:tab w:val="num" w:pos="5040"/>
        </w:tabs>
        <w:ind w:left="5040" w:hanging="360"/>
      </w:pPr>
    </w:lvl>
    <w:lvl w:ilvl="7" w:tplc="140A0019">
      <w:start w:val="1"/>
      <w:numFmt w:val="decimal"/>
      <w:lvlText w:val="%8."/>
      <w:lvlJc w:val="left"/>
      <w:pPr>
        <w:tabs>
          <w:tab w:val="num" w:pos="5760"/>
        </w:tabs>
        <w:ind w:left="5760" w:hanging="360"/>
      </w:pPr>
    </w:lvl>
    <w:lvl w:ilvl="8" w:tplc="140A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08"/>
  <w:hyphenationZone w:val="425"/>
  <w:characterSpacingControl w:val="doNotCompress"/>
  <w:footnotePr>
    <w:footnote w:id="-1"/>
    <w:footnote w:id="0"/>
  </w:footnotePr>
  <w:endnotePr>
    <w:endnote w:id="-1"/>
    <w:endnote w:id="0"/>
  </w:endnotePr>
  <w:compat/>
  <w:rsids>
    <w:rsidRoot w:val="006A2487"/>
    <w:rsid w:val="00285486"/>
    <w:rsid w:val="003732AF"/>
    <w:rsid w:val="00584767"/>
    <w:rsid w:val="006A2487"/>
    <w:rsid w:val="006E3F4F"/>
    <w:rsid w:val="007A7CBA"/>
    <w:rsid w:val="00854243"/>
    <w:rsid w:val="00854308"/>
    <w:rsid w:val="008D1545"/>
    <w:rsid w:val="00922789"/>
    <w:rsid w:val="00A6756B"/>
    <w:rsid w:val="00B97943"/>
    <w:rsid w:val="00E46C42"/>
  </w:rsids>
  <m:mathPr>
    <m:mathFont m:val="Cambria Math"/>
    <m:brkBin m:val="before"/>
    <m:brkBinSub m:val="--"/>
    <m:smallFrac m:val="off"/>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2487"/>
    <w:pPr>
      <w:suppressAutoHyphens/>
      <w:spacing w:after="0" w:line="240" w:lineRule="auto"/>
    </w:pPr>
    <w:rPr>
      <w:rFonts w:ascii="Times New Roman" w:eastAsia="Times New Roman" w:hAnsi="Times New Roman" w:cs="Times New Roman"/>
      <w:kern w:val="2"/>
      <w:sz w:val="24"/>
      <w:szCs w:val="24"/>
      <w:lang w:val="es-ES" w:eastAsia="es-ES"/>
    </w:rPr>
  </w:style>
  <w:style w:type="paragraph" w:styleId="Ttulo3">
    <w:name w:val="heading 3"/>
    <w:basedOn w:val="Normal"/>
    <w:next w:val="Normal"/>
    <w:link w:val="Ttulo3Car"/>
    <w:semiHidden/>
    <w:unhideWhenUsed/>
    <w:qFormat/>
    <w:rsid w:val="006A2487"/>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60"/>
      <w:jc w:val="right"/>
      <w:outlineLvl w:val="2"/>
    </w:pPr>
    <w:rPr>
      <w:rFonts w:ascii="Arial" w:hAnsi="Arial" w:cs="Arial"/>
      <w:spacing w:val="-3"/>
      <w:lang w:val="es-MX"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semiHidden/>
    <w:rsid w:val="006A2487"/>
    <w:rPr>
      <w:rFonts w:ascii="Arial" w:eastAsia="Times New Roman" w:hAnsi="Arial" w:cs="Arial"/>
      <w:spacing w:val="-3"/>
      <w:kern w:val="2"/>
      <w:sz w:val="24"/>
      <w:szCs w:val="24"/>
      <w:lang w:val="es-MX" w:eastAsia="zh-CN"/>
    </w:rPr>
  </w:style>
  <w:style w:type="paragraph" w:styleId="Textonotapie">
    <w:name w:val="footnote text"/>
    <w:basedOn w:val="Normal"/>
    <w:link w:val="TextonotapieCar"/>
    <w:semiHidden/>
    <w:unhideWhenUsed/>
    <w:rsid w:val="006A2487"/>
  </w:style>
  <w:style w:type="character" w:customStyle="1" w:styleId="TextonotapieCar">
    <w:name w:val="Texto nota pie Car"/>
    <w:basedOn w:val="Fuentedeprrafopredeter"/>
    <w:link w:val="Textonotapie"/>
    <w:semiHidden/>
    <w:rsid w:val="006A2487"/>
    <w:rPr>
      <w:rFonts w:ascii="Times New Roman" w:eastAsia="Times New Roman" w:hAnsi="Times New Roman" w:cs="Times New Roman"/>
      <w:kern w:val="2"/>
      <w:sz w:val="24"/>
      <w:szCs w:val="24"/>
      <w:lang w:val="es-ES" w:eastAsia="es-ES"/>
    </w:rPr>
  </w:style>
  <w:style w:type="paragraph" w:styleId="Sangradetextonormal">
    <w:name w:val="Body Text Indent"/>
    <w:basedOn w:val="Normal"/>
    <w:link w:val="SangradetextonormalCar"/>
    <w:semiHidden/>
    <w:unhideWhenUsed/>
    <w:rsid w:val="006A2487"/>
    <w:rPr>
      <w:rFonts w:ascii="Courier New" w:hAnsi="Courier New" w:cs="Courier New"/>
      <w:b/>
      <w:bCs/>
      <w:sz w:val="32"/>
      <w:szCs w:val="32"/>
      <w:u w:val="single"/>
      <w:lang w:val="es-MX" w:eastAsia="zh-CN"/>
    </w:rPr>
  </w:style>
  <w:style w:type="character" w:customStyle="1" w:styleId="SangradetextonormalCar">
    <w:name w:val="Sangría de texto normal Car"/>
    <w:basedOn w:val="Fuentedeprrafopredeter"/>
    <w:link w:val="Sangradetextonormal"/>
    <w:semiHidden/>
    <w:rsid w:val="006A2487"/>
    <w:rPr>
      <w:rFonts w:ascii="Courier New" w:eastAsia="Times New Roman" w:hAnsi="Courier New" w:cs="Courier New"/>
      <w:b/>
      <w:bCs/>
      <w:kern w:val="2"/>
      <w:sz w:val="32"/>
      <w:szCs w:val="32"/>
      <w:u w:val="single"/>
      <w:lang w:val="es-MX" w:eastAsia="zh-CN"/>
    </w:rPr>
  </w:style>
  <w:style w:type="paragraph" w:styleId="Prrafodelista">
    <w:name w:val="List Paragraph"/>
    <w:basedOn w:val="Normal"/>
    <w:uiPriority w:val="34"/>
    <w:qFormat/>
    <w:rsid w:val="006A2487"/>
    <w:pPr>
      <w:suppressAutoHyphens w:val="0"/>
      <w:ind w:left="720"/>
      <w:contextualSpacing/>
    </w:pPr>
    <w:rPr>
      <w:kern w:val="0"/>
    </w:rPr>
  </w:style>
  <w:style w:type="paragraph" w:customStyle="1" w:styleId="Sangra3detindependiente1">
    <w:name w:val="Sangría 3 de t. independiente1"/>
    <w:basedOn w:val="Normal"/>
    <w:rsid w:val="006A2487"/>
    <w:pPr>
      <w:spacing w:after="120"/>
      <w:ind w:left="360"/>
    </w:pPr>
    <w:rPr>
      <w:sz w:val="16"/>
      <w:szCs w:val="16"/>
    </w:rPr>
  </w:style>
  <w:style w:type="character" w:customStyle="1" w:styleId="Refdenotaalpie1">
    <w:name w:val="Ref. de nota al pie1"/>
    <w:basedOn w:val="Fuentedeprrafopredeter"/>
    <w:rsid w:val="006A2487"/>
    <w:rPr>
      <w:vertAlign w:val="superscript"/>
    </w:rPr>
  </w:style>
  <w:style w:type="character" w:customStyle="1" w:styleId="Caracteresdenotaalpie">
    <w:name w:val="Caracteres de nota al pie"/>
    <w:rsid w:val="006A2487"/>
    <w:rPr>
      <w:vertAlign w:val="superscript"/>
    </w:rPr>
  </w:style>
</w:styles>
</file>

<file path=word/webSettings.xml><?xml version="1.0" encoding="utf-8"?>
<w:webSettings xmlns:r="http://schemas.openxmlformats.org/officeDocument/2006/relationships" xmlns:w="http://schemas.openxmlformats.org/wordprocessingml/2006/main">
  <w:divs>
    <w:div w:id="722607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10</Pages>
  <Words>2413</Words>
  <Characters>13273</Characters>
  <Application>Microsoft Office Word</Application>
  <DocSecurity>0</DocSecurity>
  <Lines>110</Lines>
  <Paragraphs>31</Paragraphs>
  <ScaleCrop>false</ScaleCrop>
  <Company>**.**</Company>
  <LinksUpToDate>false</LinksUpToDate>
  <CharactersWithSpaces>15655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UCR</cp:lastModifiedBy>
  <cp:revision>5</cp:revision>
  <dcterms:created xsi:type="dcterms:W3CDTF">2015-03-07T00:09:00Z</dcterms:created>
  <dcterms:modified xsi:type="dcterms:W3CDTF">2015-04-20T23:27:00Z</dcterms:modified>
</cp:coreProperties>
</file>