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9C2" w:rsidRDefault="007B1A0A" w:rsidP="00DB59C2">
      <w:pPr>
        <w:spacing w:line="240" w:lineRule="auto"/>
      </w:pPr>
      <w:r>
        <w:rPr>
          <w:noProof/>
          <w:lang w:eastAsia="es-CR"/>
        </w:rPr>
        <w:drawing>
          <wp:anchor distT="0" distB="0" distL="114300" distR="114300" simplePos="0" relativeHeight="251658240" behindDoc="0" locked="0" layoutInCell="1" allowOverlap="1" wp14:anchorId="566705A6" wp14:editId="4950A059">
            <wp:simplePos x="0" y="0"/>
            <wp:positionH relativeFrom="margin">
              <wp:align>right</wp:align>
            </wp:positionH>
            <wp:positionV relativeFrom="paragraph">
              <wp:posOffset>565</wp:posOffset>
            </wp:positionV>
            <wp:extent cx="1321435" cy="1294765"/>
            <wp:effectExtent l="0" t="0" r="0" b="0"/>
            <wp:wrapThrough wrapText="bothSides">
              <wp:wrapPolygon edited="0">
                <wp:start x="9653" y="636"/>
                <wp:lineTo x="6228" y="3496"/>
                <wp:lineTo x="4048" y="5720"/>
                <wp:lineTo x="3425" y="10170"/>
                <wp:lineTo x="4671" y="11441"/>
                <wp:lineTo x="9653" y="11441"/>
                <wp:lineTo x="6228" y="13666"/>
                <wp:lineTo x="3425" y="15890"/>
                <wp:lineTo x="4048" y="20657"/>
                <wp:lineTo x="17438" y="20657"/>
                <wp:lineTo x="18061" y="16208"/>
                <wp:lineTo x="16815" y="14937"/>
                <wp:lineTo x="11833" y="11441"/>
                <wp:lineTo x="16192" y="11441"/>
                <wp:lineTo x="18061" y="9534"/>
                <wp:lineTo x="17438" y="5720"/>
                <wp:lineTo x="15569" y="3814"/>
                <wp:lineTo x="11833" y="636"/>
                <wp:lineTo x="9653" y="636"/>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1435" cy="1294765"/>
                    </a:xfrm>
                    <a:prstGeom prst="rect">
                      <a:avLst/>
                    </a:prstGeom>
                    <a:solidFill>
                      <a:srgbClr val="FFFFFF">
                        <a:alpha val="0"/>
                      </a:srgbClr>
                    </a:solidFill>
                    <a:ln>
                      <a:noFill/>
                    </a:ln>
                  </pic:spPr>
                </pic:pic>
              </a:graphicData>
            </a:graphic>
          </wp:anchor>
        </w:drawing>
      </w:r>
      <w:r>
        <w:rPr>
          <w:noProof/>
          <w:lang w:eastAsia="es-CR"/>
        </w:rPr>
        <w:drawing>
          <wp:anchor distT="0" distB="0" distL="114300" distR="114300" simplePos="0" relativeHeight="251659264" behindDoc="0" locked="0" layoutInCell="1" allowOverlap="1" wp14:anchorId="42F86E67" wp14:editId="4FB0446D">
            <wp:simplePos x="0" y="0"/>
            <wp:positionH relativeFrom="margin">
              <wp:posOffset>2232660</wp:posOffset>
            </wp:positionH>
            <wp:positionV relativeFrom="paragraph">
              <wp:posOffset>108600</wp:posOffset>
            </wp:positionV>
            <wp:extent cx="1146810" cy="723900"/>
            <wp:effectExtent l="0" t="0" r="0" b="0"/>
            <wp:wrapThrough wrapText="bothSides">
              <wp:wrapPolygon edited="0">
                <wp:start x="19017" y="5684"/>
                <wp:lineTo x="359" y="7958"/>
                <wp:lineTo x="0" y="14779"/>
                <wp:lineTo x="2870" y="15916"/>
                <wp:lineTo x="18299" y="15916"/>
                <wp:lineTo x="19017" y="14779"/>
                <wp:lineTo x="21169" y="8526"/>
                <wp:lineTo x="21169" y="5684"/>
                <wp:lineTo x="19017" y="5684"/>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6810" cy="723900"/>
                    </a:xfrm>
                    <a:prstGeom prst="rect">
                      <a:avLst/>
                    </a:prstGeom>
                    <a:solidFill>
                      <a:srgbClr val="FFFFFF">
                        <a:alpha val="0"/>
                      </a:srgbClr>
                    </a:solidFill>
                    <a:ln>
                      <a:noFill/>
                    </a:ln>
                  </pic:spPr>
                </pic:pic>
              </a:graphicData>
            </a:graphic>
          </wp:anchor>
        </w:drawing>
      </w:r>
      <w:r>
        <w:object w:dxaOrig="953" w:dyaOrig="9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9pt;height:79.5pt" o:ole="" filled="t">
            <v:fill opacity="0" color2="black"/>
            <v:imagedata r:id="rId8" o:title=""/>
          </v:shape>
          <o:OLEObject Type="Embed" ProgID="Imagen" ShapeID="_x0000_i1025" DrawAspect="Content" ObjectID="_1532321194" r:id="rId9"/>
        </w:object>
      </w:r>
    </w:p>
    <w:p w:rsidR="00FF6BAC" w:rsidRDefault="00FF6BAC" w:rsidP="00DB59C2">
      <w:pPr>
        <w:spacing w:line="240" w:lineRule="auto"/>
        <w:jc w:val="center"/>
        <w:rPr>
          <w:b/>
          <w:sz w:val="32"/>
          <w:szCs w:val="32"/>
        </w:rPr>
      </w:pPr>
    </w:p>
    <w:p w:rsidR="00C239DE" w:rsidRDefault="00C239DE" w:rsidP="00DB59C2">
      <w:pPr>
        <w:spacing w:line="240" w:lineRule="auto"/>
        <w:jc w:val="center"/>
        <w:rPr>
          <w:b/>
          <w:sz w:val="32"/>
          <w:szCs w:val="32"/>
        </w:rPr>
      </w:pPr>
    </w:p>
    <w:p w:rsidR="00DB59C2" w:rsidRPr="00AA7927" w:rsidRDefault="00DB59C2" w:rsidP="00DB59C2">
      <w:pPr>
        <w:spacing w:line="240" w:lineRule="auto"/>
        <w:jc w:val="center"/>
        <w:rPr>
          <w:b/>
          <w:sz w:val="36"/>
          <w:szCs w:val="36"/>
        </w:rPr>
      </w:pPr>
      <w:r w:rsidRPr="00AA7927">
        <w:rPr>
          <w:b/>
          <w:sz w:val="36"/>
          <w:szCs w:val="36"/>
        </w:rPr>
        <w:t>UNIVERSIDAD DE COSTA RICA</w:t>
      </w:r>
    </w:p>
    <w:p w:rsidR="00DB59C2" w:rsidRDefault="00DB59C2" w:rsidP="00DB59C2">
      <w:pPr>
        <w:spacing w:line="240" w:lineRule="auto"/>
        <w:jc w:val="center"/>
      </w:pPr>
      <w:r w:rsidRPr="00AA7927">
        <w:rPr>
          <w:b/>
          <w:sz w:val="36"/>
          <w:szCs w:val="36"/>
        </w:rPr>
        <w:t>FACULTAD DE DERECHO</w:t>
      </w:r>
    </w:p>
    <w:p w:rsidR="00DB59C2" w:rsidRDefault="00DB59C2" w:rsidP="00DB59C2">
      <w:pPr>
        <w:spacing w:line="240" w:lineRule="auto"/>
      </w:pPr>
    </w:p>
    <w:p w:rsidR="00DB59C2" w:rsidRPr="005025FF" w:rsidRDefault="00DB59C2" w:rsidP="00DB59C2">
      <w:pPr>
        <w:spacing w:line="240" w:lineRule="auto"/>
        <w:jc w:val="center"/>
        <w:rPr>
          <w:b/>
        </w:rPr>
      </w:pPr>
      <w:r w:rsidRPr="005025FF">
        <w:rPr>
          <w:b/>
        </w:rPr>
        <w:t>PROGRAMA DEL CURSO</w:t>
      </w:r>
    </w:p>
    <w:p w:rsidR="00DB59C2" w:rsidRPr="005025FF" w:rsidRDefault="003E0041" w:rsidP="00DB59C2">
      <w:pPr>
        <w:spacing w:line="240" w:lineRule="auto"/>
        <w:jc w:val="center"/>
        <w:rPr>
          <w:b/>
        </w:rPr>
      </w:pPr>
      <w:r>
        <w:rPr>
          <w:b/>
        </w:rPr>
        <w:t>DE-3004</w:t>
      </w:r>
      <w:r w:rsidR="00CE0258">
        <w:rPr>
          <w:b/>
        </w:rPr>
        <w:t xml:space="preserve"> DERECHO CONSTITUCIONAL I</w:t>
      </w:r>
      <w:r>
        <w:rPr>
          <w:b/>
        </w:rPr>
        <w:t>I</w:t>
      </w:r>
    </w:p>
    <w:p w:rsidR="00DB59C2" w:rsidRDefault="00DB59C2" w:rsidP="00DB59C2">
      <w:pPr>
        <w:spacing w:line="240" w:lineRule="auto"/>
      </w:pPr>
    </w:p>
    <w:p w:rsidR="00AA7927" w:rsidRDefault="00AA7927" w:rsidP="00DB59C2">
      <w:pPr>
        <w:spacing w:line="240" w:lineRule="auto"/>
      </w:pPr>
    </w:p>
    <w:p w:rsidR="00DB59C2" w:rsidRDefault="00DB59C2" w:rsidP="00DB59C2">
      <w:pPr>
        <w:spacing w:line="240" w:lineRule="auto"/>
      </w:pPr>
      <w:r>
        <w:t>Nivel de la carrera:</w:t>
      </w:r>
      <w:r w:rsidRPr="00DB59C2">
        <w:t xml:space="preserve"> </w:t>
      </w:r>
      <w:r>
        <w:tab/>
      </w:r>
      <w:r w:rsidR="005025FF">
        <w:tab/>
      </w:r>
      <w:r w:rsidR="003E0041">
        <w:t>2°</w:t>
      </w:r>
      <w:r>
        <w:t xml:space="preserve"> año</w:t>
      </w:r>
    </w:p>
    <w:p w:rsidR="00DB59C2" w:rsidRDefault="00DB59C2" w:rsidP="00DB59C2">
      <w:pPr>
        <w:spacing w:line="240" w:lineRule="auto"/>
      </w:pPr>
      <w:r>
        <w:t xml:space="preserve">Créditos: </w:t>
      </w:r>
      <w:r>
        <w:tab/>
      </w:r>
      <w:r>
        <w:tab/>
      </w:r>
      <w:r>
        <w:tab/>
      </w:r>
      <w:r w:rsidR="005025FF">
        <w:tab/>
      </w:r>
      <w:r>
        <w:t>3</w:t>
      </w:r>
    </w:p>
    <w:p w:rsidR="00DB59C2" w:rsidRDefault="00DB59C2" w:rsidP="00DB59C2">
      <w:pPr>
        <w:spacing w:line="240" w:lineRule="auto"/>
      </w:pPr>
      <w:r>
        <w:t xml:space="preserve">Año: </w:t>
      </w:r>
      <w:r>
        <w:tab/>
      </w:r>
      <w:r>
        <w:tab/>
      </w:r>
      <w:r>
        <w:tab/>
      </w:r>
      <w:r>
        <w:tab/>
      </w:r>
      <w:r w:rsidR="005025FF">
        <w:tab/>
      </w:r>
      <w:r w:rsidR="00294FF8">
        <w:t>2016</w:t>
      </w:r>
    </w:p>
    <w:p w:rsidR="00DB59C2" w:rsidRDefault="00DB59C2" w:rsidP="00DB59C2">
      <w:pPr>
        <w:spacing w:line="240" w:lineRule="auto"/>
      </w:pPr>
      <w:r>
        <w:t xml:space="preserve">Ciclo: </w:t>
      </w:r>
      <w:r>
        <w:tab/>
      </w:r>
      <w:r>
        <w:tab/>
      </w:r>
      <w:r>
        <w:tab/>
      </w:r>
      <w:r w:rsidR="005025FF">
        <w:tab/>
      </w:r>
      <w:r w:rsidR="003E0041">
        <w:t>Segundo</w:t>
      </w:r>
      <w:r>
        <w:t xml:space="preserve"> semestre</w:t>
      </w:r>
    </w:p>
    <w:p w:rsidR="00DB59C2" w:rsidRDefault="000C62BF" w:rsidP="00DB59C2">
      <w:pPr>
        <w:spacing w:line="240" w:lineRule="auto"/>
      </w:pPr>
      <w:r>
        <w:t>Requisitos</w:t>
      </w:r>
      <w:r w:rsidR="00DB59C2">
        <w:t xml:space="preserve">: </w:t>
      </w:r>
      <w:r w:rsidR="005025FF">
        <w:tab/>
      </w:r>
      <w:r w:rsidR="003E0041">
        <w:tab/>
      </w:r>
      <w:r w:rsidR="003E0041">
        <w:tab/>
      </w:r>
      <w:r w:rsidR="003E0041">
        <w:tab/>
        <w:t>DE-2006</w:t>
      </w:r>
    </w:p>
    <w:p w:rsidR="00DB59C2" w:rsidRDefault="00DB59C2" w:rsidP="00DB59C2">
      <w:pPr>
        <w:spacing w:line="240" w:lineRule="auto"/>
      </w:pPr>
    </w:p>
    <w:p w:rsidR="00DB59C2" w:rsidRDefault="00DB59C2" w:rsidP="00DB59C2">
      <w:pPr>
        <w:spacing w:line="240" w:lineRule="auto"/>
      </w:pPr>
    </w:p>
    <w:p w:rsidR="00DB59C2" w:rsidRPr="004D1BE7" w:rsidRDefault="00DB59C2" w:rsidP="00AA7927">
      <w:pPr>
        <w:pBdr>
          <w:top w:val="single" w:sz="4" w:space="1" w:color="auto"/>
          <w:left w:val="single" w:sz="4" w:space="4" w:color="auto"/>
          <w:bottom w:val="single" w:sz="4" w:space="1" w:color="auto"/>
          <w:right w:val="single" w:sz="4" w:space="4" w:color="auto"/>
        </w:pBdr>
        <w:spacing w:line="240" w:lineRule="auto"/>
        <w:rPr>
          <w:b/>
        </w:rPr>
      </w:pPr>
      <w:r w:rsidRPr="004D1BE7">
        <w:rPr>
          <w:b/>
        </w:rPr>
        <w:t xml:space="preserve">Docente: Prof. M.Sc. </w:t>
      </w:r>
      <w:r w:rsidR="000C62BF">
        <w:rPr>
          <w:b/>
        </w:rPr>
        <w:t>David Fallas Redondo</w:t>
      </w:r>
    </w:p>
    <w:p w:rsidR="00DB59C2" w:rsidRPr="00DB59C2" w:rsidRDefault="00DB59C2" w:rsidP="000C62BF">
      <w:pPr>
        <w:pBdr>
          <w:top w:val="single" w:sz="4" w:space="1" w:color="auto"/>
          <w:left w:val="single" w:sz="4" w:space="4" w:color="auto"/>
          <w:bottom w:val="single" w:sz="4" w:space="1" w:color="auto"/>
          <w:right w:val="single" w:sz="4" w:space="4" w:color="auto"/>
        </w:pBdr>
        <w:spacing w:line="240" w:lineRule="auto"/>
        <w:rPr>
          <w:sz w:val="24"/>
          <w:szCs w:val="24"/>
        </w:rPr>
      </w:pPr>
      <w:r w:rsidRPr="000C62BF">
        <w:rPr>
          <w:i/>
          <w:sz w:val="24"/>
          <w:szCs w:val="24"/>
        </w:rPr>
        <w:t xml:space="preserve">Email. </w:t>
      </w:r>
      <w:hyperlink r:id="rId10" w:history="1">
        <w:r w:rsidR="000C62BF" w:rsidRPr="00194B9F">
          <w:rPr>
            <w:rStyle w:val="Hipervnculo"/>
            <w:i/>
            <w:sz w:val="24"/>
            <w:szCs w:val="24"/>
          </w:rPr>
          <w:t>dafare@gmail.com</w:t>
        </w:r>
      </w:hyperlink>
      <w:r w:rsidRPr="000C62BF">
        <w:rPr>
          <w:i/>
          <w:sz w:val="24"/>
          <w:szCs w:val="24"/>
        </w:rPr>
        <w:t xml:space="preserve"> </w:t>
      </w:r>
    </w:p>
    <w:p w:rsidR="00DB59C2" w:rsidRDefault="00DB59C2" w:rsidP="00DB59C2">
      <w:pPr>
        <w:spacing w:line="240" w:lineRule="auto"/>
      </w:pPr>
    </w:p>
    <w:p w:rsidR="00AA7927" w:rsidRDefault="00AA7927" w:rsidP="00AA7927">
      <w:pPr>
        <w:spacing w:line="240" w:lineRule="auto"/>
        <w:rPr>
          <w:b/>
        </w:rPr>
      </w:pPr>
    </w:p>
    <w:p w:rsidR="00DB59C2" w:rsidRDefault="00DB59C2" w:rsidP="00DB59C2">
      <w:pPr>
        <w:spacing w:line="240" w:lineRule="auto"/>
        <w:jc w:val="center"/>
      </w:pPr>
      <w:r w:rsidRPr="00DB59C2">
        <w:rPr>
          <w:b/>
        </w:rPr>
        <w:t>MISIÓN DE LA FACULTAD DE DERECHO</w:t>
      </w:r>
    </w:p>
    <w:p w:rsidR="00DB59C2" w:rsidRDefault="00DB59C2" w:rsidP="00DB59C2">
      <w:pPr>
        <w:spacing w:line="240" w:lineRule="auto"/>
      </w:pPr>
    </w:p>
    <w:p w:rsidR="00DB59C2" w:rsidRDefault="00DB59C2" w:rsidP="00DB59C2">
      <w:pPr>
        <w:spacing w:line="240" w:lineRule="auto"/>
      </w:pPr>
      <w:r>
        <w:t xml:space="preserve">La Facultad de Derecho de la Universidad de Costa Rica tiene como misión  ofrecer a los y las estudiantes una formación académica sólida, sustentada en la enseñanza del Derecho desde una perspectiva humanista y jurídica, comprometida con el desarrollo sostenible, el progreso social, económico y político del país. Esta formación permite no solo estimular un alto rendimiento académico en la docencia, investigación y acción social, sino un posicionamiento, que permite promover la competencia tanto a nivel nacional como internacional, en un mundo cada vez más exigente y globalizado. </w:t>
      </w:r>
    </w:p>
    <w:p w:rsidR="00DB59C2" w:rsidRDefault="00DB59C2" w:rsidP="00DB59C2">
      <w:pPr>
        <w:spacing w:line="240" w:lineRule="auto"/>
      </w:pPr>
    </w:p>
    <w:p w:rsidR="00DB59C2" w:rsidRPr="00DB59C2" w:rsidRDefault="00DB59C2" w:rsidP="00DB59C2">
      <w:pPr>
        <w:spacing w:line="240" w:lineRule="auto"/>
        <w:jc w:val="center"/>
        <w:rPr>
          <w:b/>
        </w:rPr>
      </w:pPr>
      <w:r w:rsidRPr="00DB59C2">
        <w:rPr>
          <w:b/>
        </w:rPr>
        <w:t>VISIÓN DE LA FACULTAD DE DERECHO</w:t>
      </w:r>
    </w:p>
    <w:p w:rsidR="00DB59C2" w:rsidRDefault="00DB59C2" w:rsidP="00DB59C2">
      <w:pPr>
        <w:spacing w:line="240" w:lineRule="auto"/>
      </w:pPr>
    </w:p>
    <w:p w:rsidR="00DB59C2" w:rsidRDefault="00DB59C2" w:rsidP="00DB59C2">
      <w:pPr>
        <w:spacing w:line="240" w:lineRule="auto"/>
      </w:pPr>
      <w:r>
        <w:t>La Facultad de Derecho asume el compromiso de un desarrollo educativo con proyección internacional y en la realidad de las Ciencias Sociales, para ofrecer a la sociedad una calificada preparación académica de sus graduandos, con el mejoramiento del proceso enseñanza –aprendizaje, se produce una óptima integración para lograr, con mayor eficiencia y eficacia, la aplicación de las ciencias jurídicas de corte humanista, cuyos conocimientos, habilidades y destrezas jurídicas sean aplicadas  en el ámbito económico, político y social;  como profesionales humanistas, críticos y con capacidad transformadora de la realidad coyuntural del país.</w:t>
      </w:r>
    </w:p>
    <w:p w:rsidR="00DB59C2" w:rsidRDefault="00DB59C2" w:rsidP="00DB59C2">
      <w:pPr>
        <w:spacing w:line="240" w:lineRule="auto"/>
      </w:pPr>
    </w:p>
    <w:p w:rsidR="00DB59C2" w:rsidRPr="00DB59C2" w:rsidRDefault="00DB59C2" w:rsidP="00DB59C2">
      <w:pPr>
        <w:spacing w:line="240" w:lineRule="auto"/>
        <w:jc w:val="center"/>
        <w:rPr>
          <w:b/>
        </w:rPr>
      </w:pPr>
      <w:r w:rsidRPr="00DB59C2">
        <w:rPr>
          <w:b/>
        </w:rPr>
        <w:t>DESCRIPCIÓN Y JUSTIFICACIÓN</w:t>
      </w:r>
    </w:p>
    <w:p w:rsidR="00DB59C2" w:rsidRDefault="00DB59C2" w:rsidP="00DB59C2">
      <w:pPr>
        <w:spacing w:line="240" w:lineRule="auto"/>
      </w:pPr>
    </w:p>
    <w:p w:rsidR="00033035" w:rsidRDefault="00F85319" w:rsidP="00DB59C2">
      <w:pPr>
        <w:spacing w:line="240" w:lineRule="auto"/>
      </w:pPr>
      <w:r>
        <w:t xml:space="preserve">Este curso de Derecho Constitucional, que </w:t>
      </w:r>
      <w:r w:rsidR="00AD2ECC">
        <w:t xml:space="preserve">es el </w:t>
      </w:r>
      <w:r w:rsidR="00033035">
        <w:t>segundo</w:t>
      </w:r>
      <w:r w:rsidR="00AD2ECC">
        <w:t xml:space="preserve"> de los cuatro que integran el plan de estudios</w:t>
      </w:r>
      <w:r w:rsidR="00033035">
        <w:t xml:space="preserve"> de la Licenciatura en Derecho. </w:t>
      </w:r>
      <w:r w:rsidR="008C4381">
        <w:t>Tiene dos áreas temáticas fundamentales. Primero, se enfoca en el estudio de la justicia constitucional, particularmente en el instrumento para el control de constitucionalidad. Para lograr comprenderlo, se abordará también el proceso de formación de las leyes, incluyendo el referéndum. Segundo, se desarrolla</w:t>
      </w:r>
      <w:r w:rsidR="00007637">
        <w:t xml:space="preserve"> el régimen electoral costarricense.</w:t>
      </w:r>
    </w:p>
    <w:p w:rsidR="00DB59C2" w:rsidRDefault="00DB59C2" w:rsidP="00DB59C2">
      <w:pPr>
        <w:spacing w:line="240" w:lineRule="auto"/>
      </w:pPr>
    </w:p>
    <w:p w:rsidR="00DB59C2" w:rsidRPr="00DB59C2" w:rsidRDefault="00DB59C2" w:rsidP="00DB59C2">
      <w:pPr>
        <w:spacing w:line="240" w:lineRule="auto"/>
        <w:jc w:val="center"/>
        <w:rPr>
          <w:b/>
        </w:rPr>
      </w:pPr>
      <w:r w:rsidRPr="00DB59C2">
        <w:rPr>
          <w:b/>
        </w:rPr>
        <w:t>OBJETIVO</w:t>
      </w:r>
      <w:r w:rsidR="0078130E">
        <w:rPr>
          <w:b/>
        </w:rPr>
        <w:t>S</w:t>
      </w:r>
      <w:r w:rsidRPr="00DB59C2">
        <w:rPr>
          <w:b/>
        </w:rPr>
        <w:t xml:space="preserve"> GENERAL</w:t>
      </w:r>
      <w:r w:rsidR="0078130E">
        <w:rPr>
          <w:b/>
        </w:rPr>
        <w:t>ES</w:t>
      </w:r>
    </w:p>
    <w:p w:rsidR="00DB59C2" w:rsidRDefault="00DB59C2" w:rsidP="00DB59C2">
      <w:pPr>
        <w:spacing w:line="240" w:lineRule="auto"/>
      </w:pPr>
    </w:p>
    <w:p w:rsidR="0078130E" w:rsidRDefault="0078130E" w:rsidP="00DB59C2">
      <w:pPr>
        <w:spacing w:line="240" w:lineRule="auto"/>
      </w:pPr>
      <w:r>
        <w:t>1</w:t>
      </w:r>
      <w:r w:rsidR="00DB59C2">
        <w:t>.</w:t>
      </w:r>
      <w:r>
        <w:t xml:space="preserve"> </w:t>
      </w:r>
      <w:r w:rsidR="00007637">
        <w:t>Analizar los fundamentos, el origen y los alcances de la justicia constitucional</w:t>
      </w:r>
      <w:r>
        <w:t>.</w:t>
      </w:r>
    </w:p>
    <w:p w:rsidR="00007637" w:rsidRDefault="00007637" w:rsidP="00DB59C2">
      <w:pPr>
        <w:spacing w:line="240" w:lineRule="auto"/>
      </w:pPr>
      <w:r>
        <w:t>2. Examinar detalladamente los procedimientos por medio de los cuales se ejerce el control de constitucionalidad de las leyes.</w:t>
      </w:r>
    </w:p>
    <w:p w:rsidR="00007637" w:rsidRDefault="00007637" w:rsidP="00DB59C2">
      <w:pPr>
        <w:spacing w:line="240" w:lineRule="auto"/>
      </w:pPr>
      <w:r>
        <w:t>3. Contextualizar el control de constitucionalidad en el marco del proceso de formación de las leyes.</w:t>
      </w:r>
    </w:p>
    <w:p w:rsidR="0078130E" w:rsidRDefault="00007637" w:rsidP="00DB59C2">
      <w:pPr>
        <w:spacing w:line="240" w:lineRule="auto"/>
      </w:pPr>
      <w:r>
        <w:t>4</w:t>
      </w:r>
      <w:r w:rsidR="0078130E">
        <w:t xml:space="preserve">. </w:t>
      </w:r>
      <w:r>
        <w:t>Introducir los concepto</w:t>
      </w:r>
      <w:r w:rsidR="006F6A2F">
        <w:t>s básicos del Derecho electoral, como área específica del Derecho constitucional</w:t>
      </w:r>
      <w:r w:rsidR="0078130E">
        <w:t>.</w:t>
      </w:r>
    </w:p>
    <w:p w:rsidR="0037469F" w:rsidRDefault="0037469F" w:rsidP="00DB59C2">
      <w:pPr>
        <w:spacing w:line="240" w:lineRule="auto"/>
      </w:pPr>
      <w:r>
        <w:t xml:space="preserve">5. </w:t>
      </w:r>
      <w:r w:rsidR="006F6A2F">
        <w:t>Procurar un conocimiento pormenorizado del sistema electoral costarricense, tanto en su componente sustancial como en el procesal</w:t>
      </w:r>
      <w:r>
        <w:t>.</w:t>
      </w:r>
    </w:p>
    <w:p w:rsidR="0037469F" w:rsidRDefault="0037469F" w:rsidP="00DB59C2">
      <w:pPr>
        <w:spacing w:line="240" w:lineRule="auto"/>
      </w:pPr>
    </w:p>
    <w:p w:rsidR="006F0B60" w:rsidRDefault="006F0B60" w:rsidP="00DB59C2">
      <w:pPr>
        <w:spacing w:line="240" w:lineRule="auto"/>
      </w:pPr>
    </w:p>
    <w:p w:rsidR="006F0B60" w:rsidRDefault="006F0B60" w:rsidP="00DB59C2">
      <w:pPr>
        <w:spacing w:line="240" w:lineRule="auto"/>
      </w:pPr>
    </w:p>
    <w:p w:rsidR="006F0B60" w:rsidRDefault="006F0B60" w:rsidP="00DB59C2">
      <w:pPr>
        <w:spacing w:line="240" w:lineRule="auto"/>
      </w:pPr>
    </w:p>
    <w:p w:rsidR="006F0B60" w:rsidRDefault="006F0B60" w:rsidP="00DB59C2">
      <w:pPr>
        <w:spacing w:line="240" w:lineRule="auto"/>
      </w:pPr>
    </w:p>
    <w:p w:rsidR="00DB59C2" w:rsidRPr="00DB59C2" w:rsidRDefault="00DB59C2" w:rsidP="00DB59C2">
      <w:pPr>
        <w:spacing w:line="240" w:lineRule="auto"/>
        <w:jc w:val="center"/>
        <w:rPr>
          <w:b/>
        </w:rPr>
      </w:pPr>
      <w:r w:rsidRPr="00DB59C2">
        <w:rPr>
          <w:b/>
        </w:rPr>
        <w:lastRenderedPageBreak/>
        <w:t>OBJETIVOS ESPECÍFICOS</w:t>
      </w:r>
    </w:p>
    <w:p w:rsidR="00DB59C2" w:rsidRDefault="00DB59C2" w:rsidP="00DB59C2">
      <w:pPr>
        <w:spacing w:line="240" w:lineRule="auto"/>
      </w:pPr>
    </w:p>
    <w:p w:rsidR="00DB59C2" w:rsidRDefault="006F0B60" w:rsidP="00DB59C2">
      <w:pPr>
        <w:spacing w:line="240" w:lineRule="auto"/>
      </w:pPr>
      <w:r>
        <w:t>1. Alcanzar una comprensión profunda de la justicia constitucional como garantía de la Constitución, en el marco de la teoría constitucional, el derecho comparado y la historia jurídica costarricense.</w:t>
      </w:r>
    </w:p>
    <w:p w:rsidR="006F0B60" w:rsidRDefault="006F0B60" w:rsidP="00DB59C2">
      <w:pPr>
        <w:spacing w:line="240" w:lineRule="auto"/>
      </w:pPr>
      <w:r>
        <w:t>2. Examinar los diferentes procedimientos por medio de los cuales se ejerce el control de constitucionalidad en Costa Rica.</w:t>
      </w:r>
    </w:p>
    <w:p w:rsidR="006F0B60" w:rsidRDefault="006F0B60" w:rsidP="00DB59C2">
      <w:pPr>
        <w:spacing w:line="240" w:lineRule="auto"/>
      </w:pPr>
      <w:r>
        <w:t>3. Conocer el proceso de formación de las leyes, como contexto para el ejercicio del control de constitucionalidad de éstas.</w:t>
      </w:r>
    </w:p>
    <w:p w:rsidR="006F0B60" w:rsidRDefault="006F0B60" w:rsidP="00DB59C2">
      <w:pPr>
        <w:spacing w:line="240" w:lineRule="auto"/>
      </w:pPr>
      <w:r>
        <w:t>4. Contextualizar el derecho electoral en el marco de la teoría de la democracia, analizando la incidencia de ésta sobre la participación y representación políticas.</w:t>
      </w:r>
    </w:p>
    <w:p w:rsidR="006F0B60" w:rsidRDefault="006F0B60" w:rsidP="00DB59C2">
      <w:pPr>
        <w:spacing w:line="240" w:lineRule="auto"/>
      </w:pPr>
      <w:r>
        <w:t>5. Analizar en detalle la normativa electoral costarricense, tanto en cuanto a su regulación sustantiva, como en lo referente a los procesos que sirven de garantía.</w:t>
      </w:r>
    </w:p>
    <w:p w:rsidR="006F0B60" w:rsidRDefault="006F0B60" w:rsidP="00DB59C2">
      <w:pPr>
        <w:spacing w:line="240" w:lineRule="auto"/>
      </w:pPr>
    </w:p>
    <w:p w:rsidR="00DB59C2" w:rsidRPr="00DB59C2" w:rsidRDefault="00DB59C2" w:rsidP="00DB59C2">
      <w:pPr>
        <w:spacing w:line="240" w:lineRule="auto"/>
        <w:jc w:val="center"/>
        <w:rPr>
          <w:b/>
        </w:rPr>
      </w:pPr>
      <w:r w:rsidRPr="00DB59C2">
        <w:rPr>
          <w:b/>
        </w:rPr>
        <w:t>CONTENIDOS</w:t>
      </w:r>
    </w:p>
    <w:p w:rsidR="00DB59C2" w:rsidRDefault="00DB59C2" w:rsidP="00DB59C2">
      <w:pPr>
        <w:spacing w:line="240" w:lineRule="auto"/>
      </w:pPr>
    </w:p>
    <w:p w:rsidR="00DB59C2" w:rsidRDefault="00553CB6" w:rsidP="00DB59C2">
      <w:pPr>
        <w:spacing w:line="240" w:lineRule="auto"/>
      </w:pPr>
      <w:r>
        <w:t>1. La Constitución y la ley. La supremacía de la primera.</w:t>
      </w:r>
    </w:p>
    <w:p w:rsidR="00DB59C2" w:rsidRDefault="00553CB6" w:rsidP="00DB59C2">
      <w:pPr>
        <w:spacing w:line="240" w:lineRule="auto"/>
      </w:pPr>
      <w:r>
        <w:t>2. La justicia constitucional como garantía de la Constitución.</w:t>
      </w:r>
    </w:p>
    <w:p w:rsidR="00553CB6" w:rsidRDefault="00553CB6" w:rsidP="00DB59C2">
      <w:pPr>
        <w:spacing w:line="240" w:lineRule="auto"/>
      </w:pPr>
      <w:r>
        <w:t>3. Fundamentos de la justicia constitucional.</w:t>
      </w:r>
    </w:p>
    <w:p w:rsidR="00553CB6" w:rsidRDefault="00553CB6" w:rsidP="00DB59C2">
      <w:pPr>
        <w:spacing w:line="240" w:lineRule="auto"/>
      </w:pPr>
      <w:r>
        <w:t>4. Los modelos históricos de justicia constitucional.</w:t>
      </w:r>
    </w:p>
    <w:p w:rsidR="00553CB6" w:rsidRDefault="00553CB6" w:rsidP="00DB59C2">
      <w:pPr>
        <w:spacing w:line="240" w:lineRule="auto"/>
      </w:pPr>
      <w:r>
        <w:t>5. Orígenes de la justicia constitucional en Costa Rica.</w:t>
      </w:r>
    </w:p>
    <w:p w:rsidR="00553CB6" w:rsidRDefault="00553CB6" w:rsidP="00DB59C2">
      <w:pPr>
        <w:spacing w:line="240" w:lineRule="auto"/>
      </w:pPr>
      <w:r>
        <w:t>6. Atribuciones de la Sala Constitucional de la Corte Suprema de Justicia.</w:t>
      </w:r>
    </w:p>
    <w:p w:rsidR="00553CB6" w:rsidRDefault="00553CB6" w:rsidP="00DB59C2">
      <w:pPr>
        <w:spacing w:line="240" w:lineRule="auto"/>
      </w:pPr>
      <w:r>
        <w:t>7. El control de constitucionalidad de las normas.</w:t>
      </w:r>
    </w:p>
    <w:p w:rsidR="00553CB6" w:rsidRDefault="00553CB6" w:rsidP="00DB59C2">
      <w:pPr>
        <w:spacing w:line="240" w:lineRule="auto"/>
      </w:pPr>
      <w:r>
        <w:t>8. El proceso de formación de las leyes.</w:t>
      </w:r>
    </w:p>
    <w:p w:rsidR="00553CB6" w:rsidRDefault="00553CB6" w:rsidP="00DB59C2">
      <w:pPr>
        <w:spacing w:line="240" w:lineRule="auto"/>
      </w:pPr>
      <w:r>
        <w:t>9. La consulta (legislativa) de constitucionalidad.</w:t>
      </w:r>
    </w:p>
    <w:p w:rsidR="00553CB6" w:rsidRDefault="00553CB6" w:rsidP="00DB59C2">
      <w:pPr>
        <w:spacing w:line="240" w:lineRule="auto"/>
      </w:pPr>
      <w:r>
        <w:t>10. El veto por razones de inconstitucionalidad.</w:t>
      </w:r>
    </w:p>
    <w:p w:rsidR="00553CB6" w:rsidRDefault="00553CB6" w:rsidP="00DB59C2">
      <w:pPr>
        <w:spacing w:line="240" w:lineRule="auto"/>
      </w:pPr>
      <w:r>
        <w:t>11. La acción de inconstitucionalidad.</w:t>
      </w:r>
    </w:p>
    <w:p w:rsidR="00553CB6" w:rsidRDefault="00553CB6" w:rsidP="00DB59C2">
      <w:pPr>
        <w:spacing w:line="240" w:lineRule="auto"/>
      </w:pPr>
      <w:r>
        <w:t>12. La consulta judicial de constitucionalidad.</w:t>
      </w:r>
    </w:p>
    <w:p w:rsidR="00553CB6" w:rsidRDefault="0024036A" w:rsidP="00DB59C2">
      <w:pPr>
        <w:spacing w:line="240" w:lineRule="auto"/>
      </w:pPr>
      <w:r>
        <w:t>13</w:t>
      </w:r>
      <w:r w:rsidR="00553CB6">
        <w:t>. El futuro de la jurisdicción constitucional.</w:t>
      </w:r>
    </w:p>
    <w:p w:rsidR="00553CB6" w:rsidRDefault="0024036A" w:rsidP="00DB59C2">
      <w:pPr>
        <w:spacing w:line="240" w:lineRule="auto"/>
      </w:pPr>
      <w:r>
        <w:t>14</w:t>
      </w:r>
      <w:r w:rsidR="00553CB6">
        <w:t>. La teoría de la democracia. Concepto y fundamentos.</w:t>
      </w:r>
    </w:p>
    <w:p w:rsidR="00553CB6" w:rsidRDefault="0024036A" w:rsidP="00DB59C2">
      <w:pPr>
        <w:spacing w:line="240" w:lineRule="auto"/>
      </w:pPr>
      <w:r>
        <w:t>15</w:t>
      </w:r>
      <w:r w:rsidR="00553CB6">
        <w:t>. Participación y representación políticas.</w:t>
      </w:r>
    </w:p>
    <w:p w:rsidR="00553CB6" w:rsidRDefault="0024036A" w:rsidP="00DB59C2">
      <w:pPr>
        <w:spacing w:line="240" w:lineRule="auto"/>
      </w:pPr>
      <w:r>
        <w:t>16</w:t>
      </w:r>
      <w:r w:rsidR="00553CB6">
        <w:t>. La democracia electoral.</w:t>
      </w:r>
    </w:p>
    <w:p w:rsidR="00553CB6" w:rsidRDefault="0024036A" w:rsidP="00DB59C2">
      <w:pPr>
        <w:spacing w:line="240" w:lineRule="auto"/>
      </w:pPr>
      <w:r>
        <w:t>17</w:t>
      </w:r>
      <w:r w:rsidR="00553CB6">
        <w:t>. El referéndum y el plebiscito constitucionales; las consultas populares a nivel municipal.</w:t>
      </w:r>
    </w:p>
    <w:p w:rsidR="00553CB6" w:rsidRDefault="0024036A" w:rsidP="00DB59C2">
      <w:pPr>
        <w:spacing w:line="240" w:lineRule="auto"/>
      </w:pPr>
      <w:r>
        <w:t>18</w:t>
      </w:r>
      <w:r w:rsidR="00553CB6">
        <w:t>. Los sujetos electorales.</w:t>
      </w:r>
    </w:p>
    <w:p w:rsidR="00553CB6" w:rsidRDefault="0024036A" w:rsidP="00DB59C2">
      <w:pPr>
        <w:spacing w:line="240" w:lineRule="auto"/>
      </w:pPr>
      <w:r>
        <w:t>19</w:t>
      </w:r>
      <w:r w:rsidR="00553CB6">
        <w:t>. La organización electoral.</w:t>
      </w:r>
    </w:p>
    <w:p w:rsidR="00553CB6" w:rsidRDefault="0024036A" w:rsidP="00DB59C2">
      <w:pPr>
        <w:spacing w:line="240" w:lineRule="auto"/>
      </w:pPr>
      <w:r>
        <w:t>20</w:t>
      </w:r>
      <w:r w:rsidR="00553CB6">
        <w:t>. Los partidos políticos.</w:t>
      </w:r>
    </w:p>
    <w:p w:rsidR="00553CB6" w:rsidRDefault="0024036A" w:rsidP="00DB59C2">
      <w:pPr>
        <w:spacing w:line="240" w:lineRule="auto"/>
      </w:pPr>
      <w:r>
        <w:t>21</w:t>
      </w:r>
      <w:r w:rsidR="00553CB6">
        <w:t>. La observación de elecciones.</w:t>
      </w:r>
    </w:p>
    <w:p w:rsidR="00553CB6" w:rsidRDefault="0024036A" w:rsidP="00DB59C2">
      <w:pPr>
        <w:spacing w:line="240" w:lineRule="auto"/>
      </w:pPr>
      <w:r>
        <w:lastRenderedPageBreak/>
        <w:t>22</w:t>
      </w:r>
      <w:r w:rsidR="00553CB6">
        <w:t>. El proceso electoral.</w:t>
      </w:r>
    </w:p>
    <w:p w:rsidR="00553CB6" w:rsidRDefault="0024036A" w:rsidP="00DB59C2">
      <w:pPr>
        <w:spacing w:line="240" w:lineRule="auto"/>
      </w:pPr>
      <w:r>
        <w:t>23</w:t>
      </w:r>
      <w:r w:rsidR="00553CB6">
        <w:t>. La fase preparatoria del proceso electoral.</w:t>
      </w:r>
    </w:p>
    <w:p w:rsidR="00553CB6" w:rsidRDefault="0024036A" w:rsidP="00DB59C2">
      <w:pPr>
        <w:spacing w:line="240" w:lineRule="auto"/>
      </w:pPr>
      <w:r>
        <w:t>24</w:t>
      </w:r>
      <w:r w:rsidR="00553CB6">
        <w:t>. La fase constitutiva del proceso electoral.</w:t>
      </w:r>
    </w:p>
    <w:p w:rsidR="00553CB6" w:rsidRDefault="0024036A" w:rsidP="00DB59C2">
      <w:pPr>
        <w:spacing w:line="240" w:lineRule="auto"/>
      </w:pPr>
      <w:r>
        <w:t>25</w:t>
      </w:r>
      <w:r w:rsidR="00553CB6">
        <w:t>. La fase declaratoria de la elección.</w:t>
      </w:r>
    </w:p>
    <w:p w:rsidR="00553CB6" w:rsidRDefault="0024036A" w:rsidP="00DB59C2">
      <w:pPr>
        <w:spacing w:line="240" w:lineRule="auto"/>
      </w:pPr>
      <w:r>
        <w:t>26</w:t>
      </w:r>
      <w:r w:rsidR="00553CB6">
        <w:t>. La adjudic</w:t>
      </w:r>
      <w:r>
        <w:t>ación de plazas.</w:t>
      </w:r>
    </w:p>
    <w:p w:rsidR="0024036A" w:rsidRDefault="0024036A" w:rsidP="00DB59C2">
      <w:pPr>
        <w:spacing w:line="240" w:lineRule="auto"/>
      </w:pPr>
      <w:r>
        <w:t xml:space="preserve">27. La jurisdicción electoral. </w:t>
      </w:r>
    </w:p>
    <w:p w:rsidR="0024036A" w:rsidRDefault="0024036A" w:rsidP="00DB59C2">
      <w:pPr>
        <w:spacing w:line="240" w:lineRule="auto"/>
      </w:pPr>
      <w:r>
        <w:t>28. El amparo electoral.</w:t>
      </w:r>
    </w:p>
    <w:p w:rsidR="0024036A" w:rsidRDefault="0024036A" w:rsidP="00DB59C2">
      <w:pPr>
        <w:spacing w:line="240" w:lineRule="auto"/>
      </w:pPr>
      <w:r>
        <w:t>29. La impugnación de acuerdos de asambleas de partidos.</w:t>
      </w:r>
    </w:p>
    <w:p w:rsidR="0024036A" w:rsidRDefault="0024036A" w:rsidP="00DB59C2">
      <w:pPr>
        <w:spacing w:line="240" w:lineRule="auto"/>
      </w:pPr>
      <w:r>
        <w:t>30. La acción de nulidad de acuerdos partidarios.</w:t>
      </w:r>
    </w:p>
    <w:p w:rsidR="0024036A" w:rsidRDefault="0024036A" w:rsidP="00DB59C2">
      <w:pPr>
        <w:spacing w:line="240" w:lineRule="auto"/>
      </w:pPr>
      <w:r>
        <w:t>31. El recurso de apelación electoral.</w:t>
      </w:r>
    </w:p>
    <w:p w:rsidR="0024036A" w:rsidRDefault="0024036A" w:rsidP="00DB59C2">
      <w:pPr>
        <w:spacing w:line="240" w:lineRule="auto"/>
      </w:pPr>
      <w:r>
        <w:t>32. La demanda de nulidad de resultados electorales.</w:t>
      </w:r>
    </w:p>
    <w:p w:rsidR="0024036A" w:rsidRDefault="0024036A" w:rsidP="00DB59C2">
      <w:pPr>
        <w:spacing w:line="240" w:lineRule="auto"/>
      </w:pPr>
      <w:r>
        <w:t>33. La cancelación de credenciales.</w:t>
      </w:r>
    </w:p>
    <w:p w:rsidR="0024036A" w:rsidRDefault="0024036A" w:rsidP="00DB59C2">
      <w:pPr>
        <w:spacing w:line="240" w:lineRule="auto"/>
      </w:pPr>
      <w:r>
        <w:t>34. La beligerancia política.</w:t>
      </w:r>
    </w:p>
    <w:p w:rsidR="0024036A" w:rsidRDefault="0024036A" w:rsidP="00DB59C2">
      <w:pPr>
        <w:spacing w:line="240" w:lineRule="auto"/>
      </w:pPr>
    </w:p>
    <w:p w:rsidR="00553CB6" w:rsidRDefault="00553CB6" w:rsidP="00DB59C2">
      <w:pPr>
        <w:spacing w:line="240" w:lineRule="auto"/>
      </w:pPr>
    </w:p>
    <w:p w:rsidR="00DB59C2" w:rsidRPr="00DB59C2" w:rsidRDefault="00DB59C2" w:rsidP="00DB59C2">
      <w:pPr>
        <w:spacing w:line="240" w:lineRule="auto"/>
        <w:jc w:val="center"/>
        <w:rPr>
          <w:b/>
        </w:rPr>
      </w:pPr>
      <w:r w:rsidRPr="00DB59C2">
        <w:rPr>
          <w:b/>
        </w:rPr>
        <w:t>METODOLOGÍA</w:t>
      </w:r>
    </w:p>
    <w:p w:rsidR="00DB59C2" w:rsidRDefault="00DB59C2" w:rsidP="00DB59C2">
      <w:pPr>
        <w:spacing w:line="240" w:lineRule="auto"/>
      </w:pPr>
    </w:p>
    <w:p w:rsidR="00DB59C2" w:rsidRDefault="00DB59C2" w:rsidP="00DB59C2">
      <w:pPr>
        <w:spacing w:line="240" w:lineRule="auto"/>
      </w:pPr>
      <w:r>
        <w:t xml:space="preserve">El curso </w:t>
      </w:r>
      <w:r w:rsidR="0024036A">
        <w:t>se impartirá con orientación constructivista, estimulando una intensa participación del estudiantado. Se asignarán previamente lecturas, con el objetivo de que puedan participar en clases</w:t>
      </w:r>
      <w:r w:rsidR="00DC5B98">
        <w:t>, procurando que las lecciones sean dialogadas</w:t>
      </w:r>
      <w:r w:rsidR="00A75CB4">
        <w:t>,</w:t>
      </w:r>
      <w:r w:rsidR="00DC5B98">
        <w:t xml:space="preserve"> más que magistrales. </w:t>
      </w:r>
      <w:r w:rsidR="00A75CB4">
        <w:t>Asimismo, se promoverá la lectura grupal crítica de textos de la bibliografía del curso y de la normativa relacionada con la materia.</w:t>
      </w:r>
    </w:p>
    <w:p w:rsidR="00DB59C2" w:rsidRDefault="00DB59C2" w:rsidP="00DB59C2">
      <w:pPr>
        <w:spacing w:line="240" w:lineRule="auto"/>
      </w:pPr>
    </w:p>
    <w:p w:rsidR="00DB59C2" w:rsidRDefault="00DB59C2" w:rsidP="00DB59C2">
      <w:pPr>
        <w:spacing w:line="240" w:lineRule="auto"/>
      </w:pPr>
    </w:p>
    <w:p w:rsidR="00DB59C2" w:rsidRPr="00DB59C2" w:rsidRDefault="00DB59C2" w:rsidP="00DB59C2">
      <w:pPr>
        <w:spacing w:line="240" w:lineRule="auto"/>
        <w:jc w:val="center"/>
        <w:rPr>
          <w:b/>
        </w:rPr>
      </w:pPr>
      <w:r w:rsidRPr="00DB59C2">
        <w:rPr>
          <w:b/>
        </w:rPr>
        <w:t>EVALUACIÓN</w:t>
      </w:r>
    </w:p>
    <w:p w:rsidR="00DB59C2" w:rsidRDefault="00DB59C2" w:rsidP="00DB59C2">
      <w:pPr>
        <w:spacing w:line="240" w:lineRule="auto"/>
      </w:pPr>
    </w:p>
    <w:p w:rsidR="00DB59C2" w:rsidRDefault="00DC5B98" w:rsidP="00DB59C2">
      <w:pPr>
        <w:spacing w:line="240" w:lineRule="auto"/>
      </w:pPr>
      <w:r>
        <w:t>Se practicarán dos exámenes parcia</w:t>
      </w:r>
      <w:r w:rsidR="00A75CB4">
        <w:t>les, con un valor de treinta (25</w:t>
      </w:r>
      <w:r>
        <w:t>) puntos cada uno. Se practicará un examen final con un valor de cuarenta (40) puntos.</w:t>
      </w:r>
      <w:r w:rsidR="00A75CB4">
        <w:t xml:space="preserve"> Además, se realizarán comprobaciones de lectura, de las cuales se dará aviso una semana </w:t>
      </w:r>
      <w:proofErr w:type="gramStart"/>
      <w:r w:rsidR="00A75CB4">
        <w:t>previo</w:t>
      </w:r>
      <w:proofErr w:type="gramEnd"/>
      <w:r w:rsidR="00A75CB4">
        <w:t xml:space="preserve"> a realizar cada una de ellas, que en total sumarán diez (10) puntos.</w:t>
      </w:r>
      <w:r>
        <w:t xml:space="preserve"> </w:t>
      </w:r>
      <w:r w:rsidR="00DB59C2">
        <w:t>El curso de aprueba con nota mínima de 70</w:t>
      </w:r>
      <w:r>
        <w:t xml:space="preserve"> puntos</w:t>
      </w:r>
      <w:r w:rsidR="00DB59C2">
        <w:t xml:space="preserve">. </w:t>
      </w:r>
    </w:p>
    <w:p w:rsidR="00DB59C2" w:rsidRDefault="00DB59C2" w:rsidP="00DB59C2">
      <w:pPr>
        <w:spacing w:line="240" w:lineRule="auto"/>
      </w:pPr>
    </w:p>
    <w:p w:rsidR="00DB59C2" w:rsidRPr="00DB59C2" w:rsidRDefault="00DB59C2" w:rsidP="00DB59C2">
      <w:pPr>
        <w:spacing w:line="240" w:lineRule="auto"/>
        <w:jc w:val="center"/>
        <w:rPr>
          <w:b/>
        </w:rPr>
      </w:pPr>
      <w:r w:rsidRPr="00DB59C2">
        <w:rPr>
          <w:b/>
        </w:rPr>
        <w:t>BIBLIOGRAFÍA</w:t>
      </w:r>
    </w:p>
    <w:p w:rsidR="00DA3384" w:rsidRDefault="00DA3384" w:rsidP="00DB59C2">
      <w:pPr>
        <w:spacing w:line="240" w:lineRule="auto"/>
      </w:pPr>
    </w:p>
    <w:p w:rsidR="00DB59C2" w:rsidRDefault="00DA3384" w:rsidP="00DB59C2">
      <w:pPr>
        <w:spacing w:line="240" w:lineRule="auto"/>
      </w:pPr>
      <w:r>
        <w:t>La presente es una bibliografía sugerida a quienes participan en el curso, para que puedan profundizar los temas que en éste se abordan.</w:t>
      </w:r>
    </w:p>
    <w:p w:rsidR="00DC5B98" w:rsidRDefault="00DC5B98" w:rsidP="00DB59C2">
      <w:pPr>
        <w:spacing w:line="240" w:lineRule="auto"/>
      </w:pPr>
    </w:p>
    <w:p w:rsidR="00396F2F" w:rsidRDefault="00396F2F" w:rsidP="00DB59C2">
      <w:pPr>
        <w:spacing w:line="240" w:lineRule="auto"/>
      </w:pPr>
      <w:r>
        <w:t>1. ARAGÓN REYES (Manuel). Constitución y control del poder; Ediciones Ciudad Argentina, Buenos Aires, Argentina, 1995.</w:t>
      </w:r>
    </w:p>
    <w:p w:rsidR="00A75CB4" w:rsidRDefault="00A75CB4" w:rsidP="00DB59C2">
      <w:pPr>
        <w:spacing w:line="240" w:lineRule="auto"/>
      </w:pPr>
    </w:p>
    <w:p w:rsidR="00A75CB4" w:rsidRDefault="00A75CB4" w:rsidP="00DB59C2">
      <w:pPr>
        <w:spacing w:line="240" w:lineRule="auto"/>
      </w:pPr>
      <w:r>
        <w:t xml:space="preserve">2. ATIENZA (Manuel) y RUIZ MANERO (Manuel). Ilícitos atípicos, Editorial </w:t>
      </w:r>
      <w:proofErr w:type="spellStart"/>
      <w:r>
        <w:t>Trotta</w:t>
      </w:r>
      <w:proofErr w:type="spellEnd"/>
      <w:r>
        <w:t>, Madrid, España, 2013</w:t>
      </w:r>
    </w:p>
    <w:p w:rsidR="00396F2F" w:rsidRDefault="00396F2F" w:rsidP="00DB59C2">
      <w:pPr>
        <w:spacing w:line="240" w:lineRule="auto"/>
      </w:pPr>
    </w:p>
    <w:p w:rsidR="00A75CB4" w:rsidRDefault="00A75CB4" w:rsidP="00DB59C2">
      <w:pPr>
        <w:spacing w:line="240" w:lineRule="auto"/>
      </w:pPr>
      <w:r>
        <w:t>3. ATIENZA (Manuel). Podemos hacer más. Otra forma de pensar el Derecho; Editorial Pasos Perdidos, Madrid, España, 2013</w:t>
      </w:r>
    </w:p>
    <w:p w:rsidR="00A75CB4" w:rsidRDefault="00A75CB4" w:rsidP="00DB59C2">
      <w:pPr>
        <w:spacing w:line="240" w:lineRule="auto"/>
      </w:pPr>
    </w:p>
    <w:p w:rsidR="00396F2F" w:rsidRDefault="00A75CB4" w:rsidP="00DB59C2">
      <w:pPr>
        <w:spacing w:line="240" w:lineRule="auto"/>
      </w:pPr>
      <w:r>
        <w:t>4</w:t>
      </w:r>
      <w:r w:rsidR="00396F2F">
        <w:t>. BACHOF (Otto). ¿Normas constitucionales inconstitucionales?; Palestra Editores, Lima, Perú, 2008.</w:t>
      </w:r>
    </w:p>
    <w:p w:rsidR="00396F2F" w:rsidRDefault="00396F2F" w:rsidP="00DB59C2">
      <w:pPr>
        <w:spacing w:line="240" w:lineRule="auto"/>
      </w:pPr>
    </w:p>
    <w:p w:rsidR="00A75CB4" w:rsidRDefault="00A75CB4" w:rsidP="00DB59C2">
      <w:pPr>
        <w:spacing w:line="240" w:lineRule="auto"/>
      </w:pPr>
      <w:r>
        <w:t xml:space="preserve">5. BACHOF (Otto). Jueces y </w:t>
      </w:r>
      <w:proofErr w:type="spellStart"/>
      <w:r>
        <w:t>Constitutción</w:t>
      </w:r>
      <w:proofErr w:type="spellEnd"/>
      <w:r>
        <w:t xml:space="preserve">; Editorial </w:t>
      </w:r>
      <w:proofErr w:type="spellStart"/>
      <w:r>
        <w:t>Civitas</w:t>
      </w:r>
      <w:proofErr w:type="spellEnd"/>
      <w:r>
        <w:t>, Madrid, España, 1985.</w:t>
      </w:r>
    </w:p>
    <w:p w:rsidR="00A75CB4" w:rsidRDefault="00A75CB4" w:rsidP="00DB59C2">
      <w:pPr>
        <w:spacing w:line="240" w:lineRule="auto"/>
      </w:pPr>
    </w:p>
    <w:p w:rsidR="00396F2F" w:rsidRDefault="00A75CB4" w:rsidP="00DB59C2">
      <w:pPr>
        <w:spacing w:line="240" w:lineRule="auto"/>
      </w:pPr>
      <w:r>
        <w:t>6</w:t>
      </w:r>
      <w:r w:rsidR="00396F2F">
        <w:t>. BRENES VILLALOBOS (Diego). El rol político del juez electoral; Instituto de Formación y Estudios en Democracia – Tribunal Supremo de Elecciones, San José, Costa Rica, 2013.</w:t>
      </w:r>
    </w:p>
    <w:p w:rsidR="00396F2F" w:rsidRDefault="00396F2F" w:rsidP="00DB59C2">
      <w:pPr>
        <w:spacing w:line="240" w:lineRule="auto"/>
      </w:pPr>
    </w:p>
    <w:p w:rsidR="003C0F05" w:rsidRDefault="003C0F05" w:rsidP="00DB59C2">
      <w:pPr>
        <w:spacing w:line="240" w:lineRule="auto"/>
      </w:pPr>
      <w:r>
        <w:t xml:space="preserve">7. CALAMANDREI (Piero). Sin legalidad no hay libertad; Editorial </w:t>
      </w:r>
      <w:proofErr w:type="spellStart"/>
      <w:r>
        <w:t>Trotta</w:t>
      </w:r>
      <w:proofErr w:type="spellEnd"/>
      <w:r>
        <w:t>, Madrid, España, 2015.</w:t>
      </w:r>
    </w:p>
    <w:p w:rsidR="003C0F05" w:rsidRDefault="003C0F05" w:rsidP="00DB59C2">
      <w:pPr>
        <w:spacing w:line="240" w:lineRule="auto"/>
      </w:pPr>
    </w:p>
    <w:p w:rsidR="00DC5B98" w:rsidRDefault="003C0F05" w:rsidP="00DB59C2">
      <w:pPr>
        <w:spacing w:line="240" w:lineRule="auto"/>
      </w:pPr>
      <w:r>
        <w:t>8</w:t>
      </w:r>
      <w:r w:rsidR="00DC5B98">
        <w:t>.</w:t>
      </w:r>
      <w:r w:rsidR="00BE6EC1">
        <w:t xml:space="preserve"> GARCÍA DE ENTERRÍA (Eduardo). La Constitución como norma y el Tribunal Constitucional; Editorial Civitas, Madrid, España, 4ª edición, 2006.</w:t>
      </w:r>
    </w:p>
    <w:p w:rsidR="00396F2F" w:rsidRDefault="00396F2F" w:rsidP="00DB59C2">
      <w:pPr>
        <w:spacing w:line="240" w:lineRule="auto"/>
      </w:pPr>
    </w:p>
    <w:p w:rsidR="00A75CB4" w:rsidRDefault="003C0F05" w:rsidP="00DB59C2">
      <w:pPr>
        <w:spacing w:line="240" w:lineRule="auto"/>
      </w:pPr>
      <w:r>
        <w:t>9</w:t>
      </w:r>
      <w:r w:rsidR="00A75CB4">
        <w:t xml:space="preserve">. GARCÍA DE ENTERRÍA (Eduardo). La lucha contra las inmunidades del poder; </w:t>
      </w:r>
      <w:r>
        <w:t xml:space="preserve">Editorial </w:t>
      </w:r>
      <w:proofErr w:type="spellStart"/>
      <w:r>
        <w:t>Civitas</w:t>
      </w:r>
      <w:proofErr w:type="spellEnd"/>
      <w:r>
        <w:t>, Madrid, España, 3ª edición, 1983.</w:t>
      </w:r>
    </w:p>
    <w:p w:rsidR="00A75CB4" w:rsidRDefault="00A75CB4" w:rsidP="00DB59C2">
      <w:pPr>
        <w:spacing w:line="240" w:lineRule="auto"/>
      </w:pPr>
    </w:p>
    <w:p w:rsidR="003C0F05" w:rsidRDefault="003C0F05" w:rsidP="00DB59C2">
      <w:pPr>
        <w:spacing w:line="240" w:lineRule="auto"/>
      </w:pPr>
      <w:r>
        <w:t>10. GARGARELLA (Roberto). La justicia frente al gobierno; Editorial Ariel, Barcelona, España, 1996.</w:t>
      </w:r>
    </w:p>
    <w:p w:rsidR="003C0F05" w:rsidRDefault="003C0F05" w:rsidP="00DB59C2">
      <w:pPr>
        <w:spacing w:line="240" w:lineRule="auto"/>
      </w:pPr>
    </w:p>
    <w:p w:rsidR="00DC5B98" w:rsidRDefault="003C0F05" w:rsidP="00DB59C2">
      <w:pPr>
        <w:spacing w:line="240" w:lineRule="auto"/>
      </w:pPr>
      <w:r>
        <w:t>11</w:t>
      </w:r>
      <w:r w:rsidR="00DC5B98">
        <w:t>.</w:t>
      </w:r>
      <w:r w:rsidR="002A4878">
        <w:t xml:space="preserve"> GOZAÍNI (Osvaldo Alfredo). Introducción al Derecho procesal constitucional; Rubinzal – Culzoni Editores, Buenos Aires, Argentina, 2006.</w:t>
      </w:r>
    </w:p>
    <w:p w:rsidR="00396F2F" w:rsidRDefault="00396F2F" w:rsidP="00DB59C2">
      <w:pPr>
        <w:spacing w:line="240" w:lineRule="auto"/>
      </w:pPr>
    </w:p>
    <w:p w:rsidR="00396F2F" w:rsidRDefault="003C0F05" w:rsidP="00DB59C2">
      <w:pPr>
        <w:spacing w:line="240" w:lineRule="auto"/>
      </w:pPr>
      <w:r>
        <w:t>12</w:t>
      </w:r>
      <w:r w:rsidR="00396F2F">
        <w:t>. HESSE (Konrad). Esc</w:t>
      </w:r>
      <w:r>
        <w:t>ritos de Derecho constitucional;</w:t>
      </w:r>
      <w:r w:rsidR="00396F2F">
        <w:t xml:space="preserve"> Centro de Estudios Políticos y Constitucionales, Madrid, España, 2011.</w:t>
      </w:r>
    </w:p>
    <w:p w:rsidR="00396F2F" w:rsidRDefault="00396F2F" w:rsidP="00DB59C2">
      <w:pPr>
        <w:spacing w:line="240" w:lineRule="auto"/>
      </w:pPr>
    </w:p>
    <w:p w:rsidR="003C0F05" w:rsidRDefault="003C0F05" w:rsidP="00DB59C2">
      <w:pPr>
        <w:spacing w:line="240" w:lineRule="auto"/>
      </w:pPr>
      <w:r>
        <w:t xml:space="preserve">13. HESSE (Konrad). Derecho Constitucional y Derecho Privado; Editorial </w:t>
      </w:r>
      <w:proofErr w:type="spellStart"/>
      <w:r>
        <w:t>Civitas</w:t>
      </w:r>
      <w:proofErr w:type="spellEnd"/>
      <w:r>
        <w:t>, Madrid, España, 1995.</w:t>
      </w:r>
    </w:p>
    <w:p w:rsidR="003C0F05" w:rsidRDefault="003C0F05" w:rsidP="00DB59C2">
      <w:pPr>
        <w:spacing w:line="240" w:lineRule="auto"/>
      </w:pPr>
    </w:p>
    <w:p w:rsidR="00C91DC1" w:rsidRDefault="003C0F05" w:rsidP="00DB59C2">
      <w:pPr>
        <w:spacing w:line="240" w:lineRule="auto"/>
      </w:pPr>
      <w:r>
        <w:t>14</w:t>
      </w:r>
      <w:r w:rsidR="00C91DC1">
        <w:t>. LASKI (Harold). La gramática de la política. El Estado moderno; Editorial Comares, Granada, España, 2002.</w:t>
      </w:r>
    </w:p>
    <w:p w:rsidR="00396F2F" w:rsidRDefault="00396F2F" w:rsidP="00DB59C2">
      <w:pPr>
        <w:spacing w:line="240" w:lineRule="auto"/>
      </w:pPr>
    </w:p>
    <w:p w:rsidR="00BE6EC1" w:rsidRDefault="003C0F05" w:rsidP="00DB59C2">
      <w:pPr>
        <w:spacing w:line="240" w:lineRule="auto"/>
      </w:pPr>
      <w:r>
        <w:t>15</w:t>
      </w:r>
      <w:r w:rsidR="00BE6EC1">
        <w:t>. LOEWENSTEIN (Karl). Teoría de la Constitución; Ariel, Barcelona, España, 2ª edición, 1986.</w:t>
      </w:r>
    </w:p>
    <w:p w:rsidR="00396F2F" w:rsidRDefault="00396F2F" w:rsidP="00DB59C2">
      <w:pPr>
        <w:spacing w:line="240" w:lineRule="auto"/>
      </w:pPr>
    </w:p>
    <w:p w:rsidR="00DC5B98" w:rsidRDefault="003C0F05" w:rsidP="00DB59C2">
      <w:pPr>
        <w:spacing w:line="240" w:lineRule="auto"/>
      </w:pPr>
      <w:r>
        <w:t>16</w:t>
      </w:r>
      <w:r w:rsidR="00DC5B98">
        <w:t>.</w:t>
      </w:r>
      <w:r w:rsidR="00BA707A">
        <w:t xml:space="preserve"> PÉREZ ROYO (Javier). Curso de D</w:t>
      </w:r>
      <w:r w:rsidR="002A4878">
        <w:t>erecho constitucional;</w:t>
      </w:r>
      <w:r w:rsidR="00BA707A">
        <w:t xml:space="preserve"> Marcial Pons, Barcelona, España, 13ª edición, 2012.</w:t>
      </w:r>
    </w:p>
    <w:p w:rsidR="00396F2F" w:rsidRDefault="00396F2F" w:rsidP="00DB59C2">
      <w:pPr>
        <w:spacing w:line="240" w:lineRule="auto"/>
      </w:pPr>
    </w:p>
    <w:p w:rsidR="003C0F05" w:rsidRDefault="003C0F05" w:rsidP="00DB59C2">
      <w:pPr>
        <w:spacing w:line="240" w:lineRule="auto"/>
      </w:pPr>
      <w:r>
        <w:t>17. PUIG BRUTAU (José). La jurisprudencia como fuente de Derecho; Editorial Bosch, Barcelona, España, 2004.</w:t>
      </w:r>
    </w:p>
    <w:p w:rsidR="003C0F05" w:rsidRDefault="003C0F05" w:rsidP="00DB59C2">
      <w:pPr>
        <w:spacing w:line="240" w:lineRule="auto"/>
      </w:pPr>
    </w:p>
    <w:p w:rsidR="003C0F05" w:rsidRDefault="003C0F05" w:rsidP="00DB59C2">
      <w:pPr>
        <w:spacing w:line="240" w:lineRule="auto"/>
      </w:pPr>
      <w:r>
        <w:t xml:space="preserve">18. RADBRUCH (Gustav). Arbitrariedad legal y Derecho </w:t>
      </w:r>
      <w:proofErr w:type="spellStart"/>
      <w:r>
        <w:t>supralegal</w:t>
      </w:r>
      <w:proofErr w:type="spellEnd"/>
      <w:r>
        <w:t xml:space="preserve">; Editorial </w:t>
      </w:r>
      <w:proofErr w:type="spellStart"/>
      <w:r>
        <w:t>Abeledo</w:t>
      </w:r>
      <w:proofErr w:type="spellEnd"/>
      <w:r>
        <w:t xml:space="preserve"> – </w:t>
      </w:r>
      <w:proofErr w:type="spellStart"/>
      <w:r>
        <w:t>Perrot</w:t>
      </w:r>
      <w:proofErr w:type="spellEnd"/>
      <w:r>
        <w:t>, Buenos Aires, Argentina, 1962.</w:t>
      </w:r>
    </w:p>
    <w:p w:rsidR="003C0F05" w:rsidRDefault="003C0F05" w:rsidP="00DB59C2">
      <w:pPr>
        <w:spacing w:line="240" w:lineRule="auto"/>
      </w:pPr>
    </w:p>
    <w:p w:rsidR="00DC5B98" w:rsidRDefault="003C0F05" w:rsidP="00DB59C2">
      <w:pPr>
        <w:spacing w:line="240" w:lineRule="auto"/>
      </w:pPr>
      <w:r>
        <w:t>19</w:t>
      </w:r>
      <w:r w:rsidR="00DC5B98">
        <w:t>.</w:t>
      </w:r>
      <w:r w:rsidR="00DA3384">
        <w:t xml:space="preserve"> SABINE (George). Historia </w:t>
      </w:r>
      <w:r w:rsidR="002A4878">
        <w:t>de la teoría política;</w:t>
      </w:r>
      <w:r w:rsidR="00DA3384">
        <w:t xml:space="preserve"> Fondo de Cultura Económica, México, México, 3ª edición, 2002.</w:t>
      </w:r>
    </w:p>
    <w:p w:rsidR="00396F2F" w:rsidRDefault="00396F2F" w:rsidP="00DB59C2">
      <w:pPr>
        <w:spacing w:line="240" w:lineRule="auto"/>
      </w:pPr>
    </w:p>
    <w:p w:rsidR="00396F2F" w:rsidRDefault="003C0F05" w:rsidP="00DB59C2">
      <w:pPr>
        <w:spacing w:line="240" w:lineRule="auto"/>
      </w:pPr>
      <w:r>
        <w:t>20. SÁEN</w:t>
      </w:r>
      <w:r w:rsidR="00396F2F">
        <w:t>Z CARBONELL (Jorge). El despertar constitucional de Costa Rica; Editorial Libro Libre, San José, Costa Rica, 1985.</w:t>
      </w:r>
    </w:p>
    <w:p w:rsidR="00396F2F" w:rsidRDefault="00396F2F" w:rsidP="00DB59C2">
      <w:pPr>
        <w:spacing w:line="240" w:lineRule="auto"/>
      </w:pPr>
    </w:p>
    <w:p w:rsidR="00C91DC1" w:rsidRDefault="003C0F05" w:rsidP="00DB59C2">
      <w:pPr>
        <w:spacing w:line="240" w:lineRule="auto"/>
      </w:pPr>
      <w:r>
        <w:t>21</w:t>
      </w:r>
      <w:r w:rsidR="00C91DC1">
        <w:t>. SAGÜÉS (Néstor Pedro). Teoría de la Constitución; Editorial Astrea, Buenos Aires, Argentina, 2004.</w:t>
      </w:r>
    </w:p>
    <w:p w:rsidR="00396F2F" w:rsidRDefault="00396F2F" w:rsidP="00DB59C2">
      <w:pPr>
        <w:spacing w:line="240" w:lineRule="auto"/>
      </w:pPr>
    </w:p>
    <w:p w:rsidR="00396F2F" w:rsidRDefault="003C0F05" w:rsidP="00DB59C2">
      <w:pPr>
        <w:spacing w:line="240" w:lineRule="auto"/>
      </w:pPr>
      <w:r>
        <w:t>22</w:t>
      </w:r>
      <w:r w:rsidR="00396F2F">
        <w:t>. SAGÜÉS (Néstor Pedro). La interpretación judicial de la Constitución; Editorial Lexis Nexis, Buenos Aires, Argentina, 2ª edición, 2006.</w:t>
      </w:r>
    </w:p>
    <w:p w:rsidR="00396F2F" w:rsidRDefault="00396F2F" w:rsidP="00DB59C2">
      <w:pPr>
        <w:spacing w:line="240" w:lineRule="auto"/>
      </w:pPr>
    </w:p>
    <w:p w:rsidR="00DC5B98" w:rsidRDefault="003C0F05" w:rsidP="00DB59C2">
      <w:pPr>
        <w:spacing w:line="240" w:lineRule="auto"/>
      </w:pPr>
      <w:r>
        <w:t>23</w:t>
      </w:r>
      <w:r w:rsidR="00DC5B98">
        <w:t>.</w:t>
      </w:r>
      <w:r w:rsidR="002A4878">
        <w:t xml:space="preserve"> VALADÉS (Diego). El control del poder; Editorial Porrúa – Universidad Nacional Autónoma de México, México, México, 3ª edición, 2006.</w:t>
      </w:r>
    </w:p>
    <w:p w:rsidR="003C0F05" w:rsidRDefault="003C0F05" w:rsidP="00DB59C2">
      <w:pPr>
        <w:spacing w:line="240" w:lineRule="auto"/>
      </w:pPr>
    </w:p>
    <w:p w:rsidR="003C0F05" w:rsidRDefault="003C0F05" w:rsidP="00DB59C2">
      <w:pPr>
        <w:spacing w:line="240" w:lineRule="auto"/>
      </w:pPr>
      <w:r>
        <w:t>24. ZAGREBELSKY (Gustavo). La crucifixión y la democracia; Editorial Ariel, Barcelona, España, 1996.</w:t>
      </w:r>
    </w:p>
    <w:p w:rsidR="003C0F05" w:rsidRDefault="003C0F05" w:rsidP="00DB59C2">
      <w:pPr>
        <w:spacing w:line="240" w:lineRule="auto"/>
      </w:pPr>
    </w:p>
    <w:p w:rsidR="003C0F05" w:rsidRDefault="003C0F05" w:rsidP="00DB59C2">
      <w:pPr>
        <w:spacing w:line="240" w:lineRule="auto"/>
      </w:pPr>
      <w:r>
        <w:t xml:space="preserve">25. ZAGREBELSKY (Gustavo). El derecho dúctil; Editorial </w:t>
      </w:r>
      <w:proofErr w:type="spellStart"/>
      <w:r>
        <w:t>Trotta</w:t>
      </w:r>
      <w:proofErr w:type="spellEnd"/>
      <w:r>
        <w:t>, Madrid, España, 2013.</w:t>
      </w:r>
      <w:bookmarkStart w:id="0" w:name="_GoBack"/>
      <w:bookmarkEnd w:id="0"/>
    </w:p>
    <w:sectPr w:rsidR="003C0F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96F93"/>
    <w:multiLevelType w:val="multilevel"/>
    <w:tmpl w:val="32B6ED78"/>
    <w:lvl w:ilvl="0">
      <w:start w:val="1"/>
      <w:numFmt w:val="upperRoman"/>
      <w:lvlText w:val="CAPÍTULO %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ascii="Arial" w:hAnsi="Arial"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3C181C66"/>
    <w:multiLevelType w:val="multilevel"/>
    <w:tmpl w:val="CD24667C"/>
    <w:styleLink w:val="Estilo2"/>
    <w:lvl w:ilvl="0">
      <w:start w:val="1"/>
      <w:numFmt w:val="upperRoman"/>
      <w:lvlText w:val="CAPÍTULO %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ascii="Arial" w:hAnsi="Arial"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46DB7405"/>
    <w:multiLevelType w:val="hybridMultilevel"/>
    <w:tmpl w:val="DD36DA9E"/>
    <w:lvl w:ilvl="0" w:tplc="A32C68E0">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60026DC8"/>
    <w:multiLevelType w:val="multilevel"/>
    <w:tmpl w:val="E612E8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608E7EF7"/>
    <w:multiLevelType w:val="multilevel"/>
    <w:tmpl w:val="37700F1C"/>
    <w:lvl w:ilvl="0">
      <w:start w:val="1"/>
      <w:numFmt w:val="decimal"/>
      <w:pStyle w:val="Ttulo1"/>
      <w:lvlText w:val="%1."/>
      <w:lvlJc w:val="left"/>
      <w:pPr>
        <w:ind w:left="720"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3218"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4647" w:hanging="1080"/>
      </w:pPr>
      <w:rPr>
        <w:rFonts w:hint="default"/>
      </w:rPr>
    </w:lvl>
    <w:lvl w:ilvl="4">
      <w:start w:val="1"/>
      <w:numFmt w:val="decimal"/>
      <w:isLgl/>
      <w:lvlText w:val="%1.%2.%3.%4.%5."/>
      <w:lvlJc w:val="left"/>
      <w:pPr>
        <w:ind w:left="5716" w:hanging="1080"/>
      </w:pPr>
      <w:rPr>
        <w:rFonts w:hint="default"/>
      </w:rPr>
    </w:lvl>
    <w:lvl w:ilvl="5">
      <w:start w:val="1"/>
      <w:numFmt w:val="decimal"/>
      <w:isLgl/>
      <w:lvlText w:val="%1.%2.%3.%4.%5.%6."/>
      <w:lvlJc w:val="left"/>
      <w:pPr>
        <w:ind w:left="7145" w:hanging="1440"/>
      </w:pPr>
      <w:rPr>
        <w:rFonts w:hint="default"/>
      </w:rPr>
    </w:lvl>
    <w:lvl w:ilvl="6">
      <w:start w:val="1"/>
      <w:numFmt w:val="decimal"/>
      <w:isLgl/>
      <w:lvlText w:val="%1.%2.%3.%4.%5.%6.%7."/>
      <w:lvlJc w:val="left"/>
      <w:pPr>
        <w:ind w:left="8214" w:hanging="1440"/>
      </w:pPr>
      <w:rPr>
        <w:rFonts w:hint="default"/>
      </w:rPr>
    </w:lvl>
    <w:lvl w:ilvl="7">
      <w:start w:val="1"/>
      <w:numFmt w:val="decimal"/>
      <w:isLgl/>
      <w:lvlText w:val="%1.%2.%3.%4.%5.%6.%7.%8."/>
      <w:lvlJc w:val="left"/>
      <w:pPr>
        <w:ind w:left="9643" w:hanging="1800"/>
      </w:pPr>
      <w:rPr>
        <w:rFonts w:hint="default"/>
      </w:rPr>
    </w:lvl>
    <w:lvl w:ilvl="8">
      <w:start w:val="1"/>
      <w:numFmt w:val="decimal"/>
      <w:isLgl/>
      <w:lvlText w:val="%1.%2.%3.%4.%5.%6.%7.%8.%9."/>
      <w:lvlJc w:val="left"/>
      <w:pPr>
        <w:ind w:left="11072" w:hanging="2160"/>
      </w:pPr>
      <w:rPr>
        <w:rFonts w:hint="default"/>
      </w:rPr>
    </w:lvl>
  </w:abstractNum>
  <w:abstractNum w:abstractNumId="5">
    <w:nsid w:val="65DD2A2D"/>
    <w:multiLevelType w:val="multilevel"/>
    <w:tmpl w:val="31F0293E"/>
    <w:lvl w:ilvl="0">
      <w:start w:val="1"/>
      <w:numFmt w:val="decimal"/>
      <w:lvlText w:val="%1."/>
      <w:lvlJc w:val="left"/>
      <w:pPr>
        <w:ind w:left="450" w:hanging="45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429"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13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6BBC62C5"/>
    <w:multiLevelType w:val="multilevel"/>
    <w:tmpl w:val="E5BE5DAE"/>
    <w:lvl w:ilvl="0">
      <w:start w:val="1"/>
      <w:numFmt w:val="decimal"/>
      <w:pStyle w:val="Ttul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6"/>
  </w:num>
  <w:num w:numId="3">
    <w:abstractNumId w:val="5"/>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9C2"/>
    <w:rsid w:val="00007637"/>
    <w:rsid w:val="000327ED"/>
    <w:rsid w:val="00033035"/>
    <w:rsid w:val="000C62BF"/>
    <w:rsid w:val="001B5201"/>
    <w:rsid w:val="001D7807"/>
    <w:rsid w:val="0024036A"/>
    <w:rsid w:val="00294FF8"/>
    <w:rsid w:val="002A4878"/>
    <w:rsid w:val="0037469F"/>
    <w:rsid w:val="00396F2F"/>
    <w:rsid w:val="003A59D4"/>
    <w:rsid w:val="003C0F05"/>
    <w:rsid w:val="003E0041"/>
    <w:rsid w:val="004B7015"/>
    <w:rsid w:val="004D1BE7"/>
    <w:rsid w:val="004F48A7"/>
    <w:rsid w:val="005025FF"/>
    <w:rsid w:val="00553CB6"/>
    <w:rsid w:val="00565437"/>
    <w:rsid w:val="005921AB"/>
    <w:rsid w:val="00683021"/>
    <w:rsid w:val="006F0B60"/>
    <w:rsid w:val="006F6A2F"/>
    <w:rsid w:val="00727AF6"/>
    <w:rsid w:val="007364A5"/>
    <w:rsid w:val="0078130E"/>
    <w:rsid w:val="007B1A0A"/>
    <w:rsid w:val="008A798B"/>
    <w:rsid w:val="008C4381"/>
    <w:rsid w:val="009B61ED"/>
    <w:rsid w:val="00A75CB4"/>
    <w:rsid w:val="00AA7927"/>
    <w:rsid w:val="00AC2806"/>
    <w:rsid w:val="00AC6EA7"/>
    <w:rsid w:val="00AD2ECC"/>
    <w:rsid w:val="00AF1C9C"/>
    <w:rsid w:val="00B15E26"/>
    <w:rsid w:val="00B23078"/>
    <w:rsid w:val="00BA707A"/>
    <w:rsid w:val="00BC5927"/>
    <w:rsid w:val="00BE6EC1"/>
    <w:rsid w:val="00C239DE"/>
    <w:rsid w:val="00C91DC1"/>
    <w:rsid w:val="00CE0258"/>
    <w:rsid w:val="00DA3384"/>
    <w:rsid w:val="00DB59C2"/>
    <w:rsid w:val="00DC5B98"/>
    <w:rsid w:val="00DD2DD0"/>
    <w:rsid w:val="00F85319"/>
    <w:rsid w:val="00FA102D"/>
    <w:rsid w:val="00FF6BA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4A5"/>
    <w:pPr>
      <w:spacing w:after="0" w:line="360" w:lineRule="auto"/>
      <w:jc w:val="both"/>
    </w:pPr>
    <w:rPr>
      <w:rFonts w:ascii="Times New Roman" w:hAnsi="Times New Roman"/>
      <w:sz w:val="28"/>
    </w:rPr>
  </w:style>
  <w:style w:type="paragraph" w:styleId="Ttulo1">
    <w:name w:val="heading 1"/>
    <w:basedOn w:val="Normal"/>
    <w:next w:val="Normal"/>
    <w:link w:val="Ttulo1Car"/>
    <w:uiPriority w:val="9"/>
    <w:qFormat/>
    <w:rsid w:val="005921AB"/>
    <w:pPr>
      <w:numPr>
        <w:numId w:val="4"/>
      </w:numPr>
      <w:spacing w:line="480" w:lineRule="auto"/>
      <w:contextualSpacing/>
      <w:outlineLvl w:val="0"/>
    </w:pPr>
    <w:rPr>
      <w:rFonts w:ascii="Arial" w:eastAsia="Calibri" w:hAnsi="Arial" w:cs="Arial"/>
      <w:b/>
      <w:i/>
      <w:caps/>
      <w:sz w:val="32"/>
      <w:szCs w:val="32"/>
    </w:rPr>
  </w:style>
  <w:style w:type="paragraph" w:styleId="Ttulo3">
    <w:name w:val="heading 3"/>
    <w:basedOn w:val="Normal"/>
    <w:next w:val="Normal"/>
    <w:link w:val="Ttulo3Car"/>
    <w:uiPriority w:val="9"/>
    <w:unhideWhenUsed/>
    <w:qFormat/>
    <w:rsid w:val="00B15E26"/>
    <w:pPr>
      <w:numPr>
        <w:ilvl w:val="2"/>
        <w:numId w:val="5"/>
      </w:numPr>
      <w:spacing w:after="200" w:line="480" w:lineRule="auto"/>
      <w:ind w:left="2552"/>
      <w:contextualSpacing/>
      <w:outlineLvl w:val="2"/>
    </w:pPr>
    <w:rPr>
      <w:rFonts w:ascii="Arial" w:eastAsia="Calibri" w:hAnsi="Arial" w:cs="Arial"/>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BIBLIOGRAFIA"/>
    <w:basedOn w:val="Prrafodelista"/>
    <w:next w:val="Normal"/>
    <w:link w:val="TtuloCar"/>
    <w:uiPriority w:val="10"/>
    <w:qFormat/>
    <w:rsid w:val="000327ED"/>
    <w:pPr>
      <w:numPr>
        <w:numId w:val="2"/>
      </w:numPr>
      <w:spacing w:before="360" w:after="360" w:line="480" w:lineRule="auto"/>
      <w:ind w:hanging="360"/>
      <w:contextualSpacing w:val="0"/>
    </w:pPr>
    <w:rPr>
      <w:rFonts w:ascii="Arial" w:hAnsi="Arial" w:cs="Arial"/>
      <w:sz w:val="24"/>
      <w:szCs w:val="24"/>
      <w:lang w:val="es-ES"/>
    </w:rPr>
  </w:style>
  <w:style w:type="character" w:customStyle="1" w:styleId="TtuloCar">
    <w:name w:val="Título Car"/>
    <w:aliases w:val="BIBLIOGRAFIA Car"/>
    <w:basedOn w:val="Fuentedeprrafopredeter"/>
    <w:link w:val="Ttulo"/>
    <w:uiPriority w:val="10"/>
    <w:rsid w:val="000327ED"/>
    <w:rPr>
      <w:rFonts w:ascii="Arial" w:hAnsi="Arial" w:cs="Arial"/>
      <w:sz w:val="24"/>
      <w:szCs w:val="24"/>
      <w:lang w:val="es-ES"/>
    </w:rPr>
  </w:style>
  <w:style w:type="paragraph" w:styleId="Prrafodelista">
    <w:name w:val="List Paragraph"/>
    <w:basedOn w:val="Normal"/>
    <w:uiPriority w:val="34"/>
    <w:qFormat/>
    <w:rsid w:val="000327ED"/>
    <w:pPr>
      <w:ind w:left="720"/>
      <w:contextualSpacing/>
    </w:pPr>
  </w:style>
  <w:style w:type="character" w:customStyle="1" w:styleId="Ttulo1Car">
    <w:name w:val="Título 1 Car"/>
    <w:basedOn w:val="Fuentedeprrafopredeter"/>
    <w:link w:val="Ttulo1"/>
    <w:uiPriority w:val="9"/>
    <w:rsid w:val="005921AB"/>
    <w:rPr>
      <w:rFonts w:ascii="Arial" w:eastAsia="Calibri" w:hAnsi="Arial" w:cs="Arial"/>
      <w:b/>
      <w:i/>
      <w:caps/>
      <w:sz w:val="32"/>
      <w:szCs w:val="32"/>
    </w:rPr>
  </w:style>
  <w:style w:type="character" w:customStyle="1" w:styleId="Ttulo3Car">
    <w:name w:val="Título 3 Car"/>
    <w:basedOn w:val="Fuentedeprrafopredeter"/>
    <w:link w:val="Ttulo3"/>
    <w:uiPriority w:val="9"/>
    <w:rsid w:val="00B15E26"/>
    <w:rPr>
      <w:rFonts w:ascii="Arial" w:eastAsia="Calibri" w:hAnsi="Arial" w:cs="Arial"/>
      <w:b/>
      <w:sz w:val="24"/>
      <w:szCs w:val="24"/>
    </w:rPr>
  </w:style>
  <w:style w:type="numbering" w:customStyle="1" w:styleId="Estilo2">
    <w:name w:val="Estilo2"/>
    <w:uiPriority w:val="99"/>
    <w:rsid w:val="001B5201"/>
    <w:pPr>
      <w:numPr>
        <w:numId w:val="6"/>
      </w:numPr>
    </w:pPr>
  </w:style>
  <w:style w:type="character" w:styleId="Hipervnculo">
    <w:name w:val="Hyperlink"/>
    <w:basedOn w:val="Fuentedeprrafopredeter"/>
    <w:uiPriority w:val="99"/>
    <w:unhideWhenUsed/>
    <w:rsid w:val="00DB59C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4A5"/>
    <w:pPr>
      <w:spacing w:after="0" w:line="360" w:lineRule="auto"/>
      <w:jc w:val="both"/>
    </w:pPr>
    <w:rPr>
      <w:rFonts w:ascii="Times New Roman" w:hAnsi="Times New Roman"/>
      <w:sz w:val="28"/>
    </w:rPr>
  </w:style>
  <w:style w:type="paragraph" w:styleId="Ttulo1">
    <w:name w:val="heading 1"/>
    <w:basedOn w:val="Normal"/>
    <w:next w:val="Normal"/>
    <w:link w:val="Ttulo1Car"/>
    <w:uiPriority w:val="9"/>
    <w:qFormat/>
    <w:rsid w:val="005921AB"/>
    <w:pPr>
      <w:numPr>
        <w:numId w:val="4"/>
      </w:numPr>
      <w:spacing w:line="480" w:lineRule="auto"/>
      <w:contextualSpacing/>
      <w:outlineLvl w:val="0"/>
    </w:pPr>
    <w:rPr>
      <w:rFonts w:ascii="Arial" w:eastAsia="Calibri" w:hAnsi="Arial" w:cs="Arial"/>
      <w:b/>
      <w:i/>
      <w:caps/>
      <w:sz w:val="32"/>
      <w:szCs w:val="32"/>
    </w:rPr>
  </w:style>
  <w:style w:type="paragraph" w:styleId="Ttulo3">
    <w:name w:val="heading 3"/>
    <w:basedOn w:val="Normal"/>
    <w:next w:val="Normal"/>
    <w:link w:val="Ttulo3Car"/>
    <w:uiPriority w:val="9"/>
    <w:unhideWhenUsed/>
    <w:qFormat/>
    <w:rsid w:val="00B15E26"/>
    <w:pPr>
      <w:numPr>
        <w:ilvl w:val="2"/>
        <w:numId w:val="5"/>
      </w:numPr>
      <w:spacing w:after="200" w:line="480" w:lineRule="auto"/>
      <w:ind w:left="2552"/>
      <w:contextualSpacing/>
      <w:outlineLvl w:val="2"/>
    </w:pPr>
    <w:rPr>
      <w:rFonts w:ascii="Arial" w:eastAsia="Calibri" w:hAnsi="Arial" w:cs="Arial"/>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BIBLIOGRAFIA"/>
    <w:basedOn w:val="Prrafodelista"/>
    <w:next w:val="Normal"/>
    <w:link w:val="TtuloCar"/>
    <w:uiPriority w:val="10"/>
    <w:qFormat/>
    <w:rsid w:val="000327ED"/>
    <w:pPr>
      <w:numPr>
        <w:numId w:val="2"/>
      </w:numPr>
      <w:spacing w:before="360" w:after="360" w:line="480" w:lineRule="auto"/>
      <w:ind w:hanging="360"/>
      <w:contextualSpacing w:val="0"/>
    </w:pPr>
    <w:rPr>
      <w:rFonts w:ascii="Arial" w:hAnsi="Arial" w:cs="Arial"/>
      <w:sz w:val="24"/>
      <w:szCs w:val="24"/>
      <w:lang w:val="es-ES"/>
    </w:rPr>
  </w:style>
  <w:style w:type="character" w:customStyle="1" w:styleId="TtuloCar">
    <w:name w:val="Título Car"/>
    <w:aliases w:val="BIBLIOGRAFIA Car"/>
    <w:basedOn w:val="Fuentedeprrafopredeter"/>
    <w:link w:val="Ttulo"/>
    <w:uiPriority w:val="10"/>
    <w:rsid w:val="000327ED"/>
    <w:rPr>
      <w:rFonts w:ascii="Arial" w:hAnsi="Arial" w:cs="Arial"/>
      <w:sz w:val="24"/>
      <w:szCs w:val="24"/>
      <w:lang w:val="es-ES"/>
    </w:rPr>
  </w:style>
  <w:style w:type="paragraph" w:styleId="Prrafodelista">
    <w:name w:val="List Paragraph"/>
    <w:basedOn w:val="Normal"/>
    <w:uiPriority w:val="34"/>
    <w:qFormat/>
    <w:rsid w:val="000327ED"/>
    <w:pPr>
      <w:ind w:left="720"/>
      <w:contextualSpacing/>
    </w:pPr>
  </w:style>
  <w:style w:type="character" w:customStyle="1" w:styleId="Ttulo1Car">
    <w:name w:val="Título 1 Car"/>
    <w:basedOn w:val="Fuentedeprrafopredeter"/>
    <w:link w:val="Ttulo1"/>
    <w:uiPriority w:val="9"/>
    <w:rsid w:val="005921AB"/>
    <w:rPr>
      <w:rFonts w:ascii="Arial" w:eastAsia="Calibri" w:hAnsi="Arial" w:cs="Arial"/>
      <w:b/>
      <w:i/>
      <w:caps/>
      <w:sz w:val="32"/>
      <w:szCs w:val="32"/>
    </w:rPr>
  </w:style>
  <w:style w:type="character" w:customStyle="1" w:styleId="Ttulo3Car">
    <w:name w:val="Título 3 Car"/>
    <w:basedOn w:val="Fuentedeprrafopredeter"/>
    <w:link w:val="Ttulo3"/>
    <w:uiPriority w:val="9"/>
    <w:rsid w:val="00B15E26"/>
    <w:rPr>
      <w:rFonts w:ascii="Arial" w:eastAsia="Calibri" w:hAnsi="Arial" w:cs="Arial"/>
      <w:b/>
      <w:sz w:val="24"/>
      <w:szCs w:val="24"/>
    </w:rPr>
  </w:style>
  <w:style w:type="numbering" w:customStyle="1" w:styleId="Estilo2">
    <w:name w:val="Estilo2"/>
    <w:uiPriority w:val="99"/>
    <w:rsid w:val="001B5201"/>
    <w:pPr>
      <w:numPr>
        <w:numId w:val="6"/>
      </w:numPr>
    </w:pPr>
  </w:style>
  <w:style w:type="character" w:styleId="Hipervnculo">
    <w:name w:val="Hyperlink"/>
    <w:basedOn w:val="Fuentedeprrafopredeter"/>
    <w:uiPriority w:val="99"/>
    <w:unhideWhenUsed/>
    <w:rsid w:val="00DB59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afare@gmail.com"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6</Pages>
  <Words>1379</Words>
  <Characters>7590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Gonzalez</dc:creator>
  <cp:lastModifiedBy>David</cp:lastModifiedBy>
  <cp:revision>14</cp:revision>
  <dcterms:created xsi:type="dcterms:W3CDTF">2015-08-13T00:29:00Z</dcterms:created>
  <dcterms:modified xsi:type="dcterms:W3CDTF">2016-08-10T14:00:00Z</dcterms:modified>
</cp:coreProperties>
</file>