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3097"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UNIVERSIDAD DE COSTA RICA</w:t>
      </w:r>
    </w:p>
    <w:p w14:paraId="3DE31674" w14:textId="0FE274CB" w:rsidR="000630CF" w:rsidRPr="00E62B27" w:rsidRDefault="003E41A1" w:rsidP="000630CF">
      <w:pPr>
        <w:spacing w:after="214" w:line="259" w:lineRule="auto"/>
        <w:ind w:left="0" w:firstLine="0"/>
        <w:jc w:val="center"/>
        <w:rPr>
          <w:rFonts w:ascii="Arial" w:hAnsi="Arial" w:cs="Arial"/>
          <w:szCs w:val="24"/>
        </w:rPr>
      </w:pPr>
      <w:r>
        <w:rPr>
          <w:rFonts w:ascii="Arial" w:hAnsi="Arial" w:cs="Arial"/>
          <w:b/>
          <w:szCs w:val="24"/>
        </w:rPr>
        <w:t>SEDE DE OCCIDENTE</w:t>
      </w:r>
    </w:p>
    <w:p w14:paraId="4BE134E2" w14:textId="77777777" w:rsidR="000630CF" w:rsidRPr="00E62B27" w:rsidRDefault="000630CF" w:rsidP="000630CF">
      <w:pPr>
        <w:spacing w:after="212" w:line="259" w:lineRule="auto"/>
        <w:ind w:left="186" w:firstLine="0"/>
        <w:jc w:val="center"/>
        <w:rPr>
          <w:rFonts w:ascii="Arial" w:hAnsi="Arial" w:cs="Arial"/>
          <w:szCs w:val="24"/>
        </w:rPr>
      </w:pPr>
    </w:p>
    <w:p w14:paraId="19B6ACA7"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PROGRAMA DEL CURSO</w:t>
      </w:r>
    </w:p>
    <w:p w14:paraId="100A4163"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DE-4003 DERECHO COMERCIAL I</w:t>
      </w:r>
    </w:p>
    <w:p w14:paraId="747B27B6" w14:textId="77777777" w:rsidR="000630CF" w:rsidRPr="00E62B27" w:rsidRDefault="000630CF" w:rsidP="000630CF">
      <w:pPr>
        <w:spacing w:after="216" w:line="259" w:lineRule="auto"/>
        <w:ind w:left="82" w:firstLine="0"/>
        <w:jc w:val="center"/>
        <w:rPr>
          <w:rFonts w:ascii="Arial" w:hAnsi="Arial" w:cs="Arial"/>
          <w:szCs w:val="24"/>
        </w:rPr>
      </w:pPr>
    </w:p>
    <w:p w14:paraId="33AF6C86"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Requisito del Curso:</w:t>
      </w:r>
      <w:r w:rsidRPr="00E62B27">
        <w:rPr>
          <w:rFonts w:ascii="Arial" w:hAnsi="Arial" w:cs="Arial"/>
          <w:szCs w:val="24"/>
        </w:rPr>
        <w:t xml:space="preserve"> DE-3008</w:t>
      </w:r>
    </w:p>
    <w:p w14:paraId="6BE330CF"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Nivel de la Carrera:</w:t>
      </w:r>
      <w:r w:rsidRPr="00E62B27">
        <w:rPr>
          <w:rFonts w:ascii="Arial" w:hAnsi="Arial" w:cs="Arial"/>
          <w:szCs w:val="24"/>
        </w:rPr>
        <w:t xml:space="preserve">  IV año</w:t>
      </w:r>
    </w:p>
    <w:p w14:paraId="05D47721" w14:textId="77777777" w:rsidR="000630CF" w:rsidRDefault="000630CF" w:rsidP="000630CF">
      <w:pPr>
        <w:spacing w:after="214" w:line="259" w:lineRule="auto"/>
        <w:ind w:left="10" w:right="103"/>
        <w:jc w:val="center"/>
        <w:rPr>
          <w:rFonts w:ascii="Arial" w:hAnsi="Arial" w:cs="Arial"/>
          <w:szCs w:val="24"/>
        </w:rPr>
      </w:pPr>
      <w:r w:rsidRPr="00E62B27">
        <w:rPr>
          <w:rFonts w:ascii="Arial" w:hAnsi="Arial" w:cs="Arial"/>
          <w:b/>
          <w:szCs w:val="24"/>
        </w:rPr>
        <w:t>Crédito</w:t>
      </w:r>
      <w:r w:rsidRPr="00E62B27">
        <w:rPr>
          <w:rFonts w:ascii="Arial" w:hAnsi="Arial" w:cs="Arial"/>
          <w:szCs w:val="24"/>
        </w:rPr>
        <w:t>s: 2</w:t>
      </w:r>
    </w:p>
    <w:p w14:paraId="42EADF44" w14:textId="77777777" w:rsidR="000630CF" w:rsidRDefault="000630CF" w:rsidP="000630CF">
      <w:pPr>
        <w:spacing w:after="214" w:line="259" w:lineRule="auto"/>
        <w:ind w:left="10" w:right="103"/>
        <w:jc w:val="center"/>
        <w:rPr>
          <w:rFonts w:ascii="Arial" w:hAnsi="Arial" w:cs="Arial"/>
          <w:szCs w:val="24"/>
        </w:rPr>
      </w:pPr>
      <w:r>
        <w:rPr>
          <w:rFonts w:ascii="Arial" w:hAnsi="Arial" w:cs="Arial"/>
          <w:szCs w:val="24"/>
        </w:rPr>
        <w:t>Horario</w:t>
      </w:r>
    </w:p>
    <w:p w14:paraId="478408F9" w14:textId="77777777" w:rsidR="000630CF" w:rsidRDefault="000630CF" w:rsidP="000630CF">
      <w:pPr>
        <w:spacing w:after="214" w:line="259" w:lineRule="auto"/>
        <w:ind w:left="10" w:right="103"/>
        <w:jc w:val="center"/>
        <w:rPr>
          <w:rFonts w:ascii="Arial" w:hAnsi="Arial" w:cs="Arial"/>
          <w:szCs w:val="24"/>
        </w:rPr>
      </w:pPr>
      <w:r>
        <w:rPr>
          <w:rFonts w:ascii="Arial" w:hAnsi="Arial" w:cs="Arial"/>
          <w:szCs w:val="24"/>
        </w:rPr>
        <w:t>Viernes de las 13 a las  16:50</w:t>
      </w:r>
    </w:p>
    <w:p w14:paraId="2F59070F" w14:textId="4C218396" w:rsidR="000630CF" w:rsidRDefault="000630CF" w:rsidP="000630CF">
      <w:pPr>
        <w:spacing w:after="214" w:line="259" w:lineRule="auto"/>
        <w:ind w:left="10" w:right="103"/>
        <w:jc w:val="center"/>
        <w:rPr>
          <w:rFonts w:ascii="Arial" w:hAnsi="Arial" w:cs="Arial"/>
          <w:szCs w:val="24"/>
        </w:rPr>
      </w:pPr>
      <w:r>
        <w:rPr>
          <w:rFonts w:ascii="Arial" w:hAnsi="Arial" w:cs="Arial"/>
          <w:szCs w:val="24"/>
        </w:rPr>
        <w:t>Aula 20</w:t>
      </w:r>
      <w:r w:rsidR="003E41A1">
        <w:rPr>
          <w:rFonts w:ascii="Arial" w:hAnsi="Arial" w:cs="Arial"/>
          <w:szCs w:val="24"/>
        </w:rPr>
        <w:t>1</w:t>
      </w:r>
    </w:p>
    <w:p w14:paraId="057092AF" w14:textId="77777777" w:rsidR="000630CF" w:rsidRPr="00E62B27" w:rsidRDefault="000630CF" w:rsidP="000630CF">
      <w:pPr>
        <w:spacing w:after="214" w:line="259" w:lineRule="auto"/>
        <w:ind w:left="10" w:right="103"/>
        <w:jc w:val="center"/>
        <w:rPr>
          <w:rFonts w:ascii="Arial" w:hAnsi="Arial" w:cs="Arial"/>
          <w:szCs w:val="24"/>
        </w:rPr>
      </w:pPr>
      <w:r>
        <w:rPr>
          <w:rFonts w:ascii="Arial" w:hAnsi="Arial" w:cs="Arial"/>
          <w:szCs w:val="24"/>
        </w:rPr>
        <w:t>BAJO VIRTUAL</w:t>
      </w:r>
    </w:p>
    <w:p w14:paraId="4AB7FAF2" w14:textId="77777777" w:rsidR="000630CF" w:rsidRPr="00E62B27" w:rsidRDefault="000630CF" w:rsidP="000630CF">
      <w:pPr>
        <w:spacing w:after="216" w:line="259" w:lineRule="auto"/>
        <w:ind w:left="82" w:firstLine="0"/>
        <w:jc w:val="center"/>
        <w:rPr>
          <w:rFonts w:ascii="Arial" w:hAnsi="Arial" w:cs="Arial"/>
          <w:szCs w:val="24"/>
        </w:rPr>
      </w:pPr>
    </w:p>
    <w:p w14:paraId="0F22F8AC" w14:textId="77777777" w:rsidR="000630CF" w:rsidRPr="00E62B27" w:rsidRDefault="000630CF" w:rsidP="000630CF">
      <w:pPr>
        <w:spacing w:after="214" w:line="259" w:lineRule="auto"/>
        <w:ind w:left="0" w:firstLine="0"/>
        <w:jc w:val="center"/>
        <w:rPr>
          <w:rFonts w:ascii="Arial" w:hAnsi="Arial" w:cs="Arial"/>
          <w:szCs w:val="24"/>
        </w:rPr>
      </w:pPr>
      <w:r w:rsidRPr="00E62B27">
        <w:rPr>
          <w:rFonts w:ascii="Arial" w:hAnsi="Arial" w:cs="Arial"/>
          <w:b/>
          <w:szCs w:val="24"/>
        </w:rPr>
        <w:t xml:space="preserve">Horario de atención estudiantil: </w:t>
      </w:r>
    </w:p>
    <w:p w14:paraId="4BAAA165" w14:textId="77777777" w:rsidR="000630CF" w:rsidRPr="00E62B27" w:rsidRDefault="000630CF" w:rsidP="000630CF">
      <w:pPr>
        <w:spacing w:after="207"/>
        <w:ind w:left="0" w:firstLine="0"/>
        <w:jc w:val="center"/>
        <w:rPr>
          <w:rFonts w:ascii="Arial" w:hAnsi="Arial" w:cs="Arial"/>
          <w:szCs w:val="24"/>
        </w:rPr>
      </w:pPr>
      <w:r w:rsidRPr="00E62B27">
        <w:rPr>
          <w:rFonts w:ascii="Arial" w:hAnsi="Arial" w:cs="Arial"/>
          <w:szCs w:val="24"/>
        </w:rPr>
        <w:t xml:space="preserve">A convenir con cada docente </w:t>
      </w:r>
    </w:p>
    <w:p w14:paraId="6BFE8165" w14:textId="77777777" w:rsidR="000630CF" w:rsidRPr="00E62B27" w:rsidRDefault="000630CF" w:rsidP="000630CF">
      <w:pPr>
        <w:spacing w:after="216" w:line="259" w:lineRule="auto"/>
        <w:ind w:left="82" w:firstLine="0"/>
        <w:jc w:val="center"/>
        <w:rPr>
          <w:rFonts w:ascii="Arial" w:hAnsi="Arial" w:cs="Arial"/>
          <w:szCs w:val="24"/>
        </w:rPr>
      </w:pPr>
    </w:p>
    <w:p w14:paraId="1DB6FA80" w14:textId="77777777" w:rsidR="000630CF" w:rsidRPr="00E62B27" w:rsidRDefault="000630CF" w:rsidP="000630CF">
      <w:pPr>
        <w:spacing w:after="214" w:line="259" w:lineRule="auto"/>
        <w:ind w:left="0" w:firstLine="0"/>
        <w:jc w:val="center"/>
        <w:rPr>
          <w:rFonts w:ascii="Arial" w:hAnsi="Arial" w:cs="Arial"/>
          <w:b/>
          <w:szCs w:val="24"/>
        </w:rPr>
      </w:pPr>
      <w:r w:rsidRPr="00E62B27">
        <w:rPr>
          <w:rFonts w:ascii="Arial" w:hAnsi="Arial" w:cs="Arial"/>
          <w:b/>
          <w:szCs w:val="24"/>
        </w:rPr>
        <w:t>DOCENTES</w:t>
      </w:r>
    </w:p>
    <w:p w14:paraId="0FB4CF41" w14:textId="77777777" w:rsidR="000630CF" w:rsidRPr="00E62B27" w:rsidRDefault="000630CF" w:rsidP="000630CF">
      <w:pPr>
        <w:spacing w:after="214" w:line="259" w:lineRule="auto"/>
        <w:ind w:left="0" w:firstLine="0"/>
        <w:jc w:val="center"/>
        <w:rPr>
          <w:rFonts w:ascii="Arial" w:hAnsi="Arial" w:cs="Arial"/>
          <w:szCs w:val="24"/>
          <w:shd w:val="clear" w:color="auto" w:fill="FFFFFF"/>
        </w:rPr>
      </w:pPr>
      <w:r w:rsidRPr="00E62B27">
        <w:rPr>
          <w:rFonts w:ascii="Arial" w:hAnsi="Arial" w:cs="Arial"/>
          <w:szCs w:val="24"/>
          <w:shd w:val="clear" w:color="auto" w:fill="FFFFFF"/>
        </w:rPr>
        <w:t>Sede Occidente:  MASTER María Isabel Rodríguez Herrera</w:t>
      </w:r>
    </w:p>
    <w:p w14:paraId="267FA06B" w14:textId="77777777" w:rsidR="000630CF" w:rsidRDefault="000630CF" w:rsidP="000630CF">
      <w:pPr>
        <w:spacing w:after="547" w:line="246" w:lineRule="auto"/>
        <w:ind w:left="10" w:right="-15"/>
        <w:rPr>
          <w:rFonts w:ascii="Arial" w:hAnsi="Arial" w:cs="Arial"/>
          <w:b/>
          <w:szCs w:val="24"/>
        </w:rPr>
      </w:pPr>
      <w:r w:rsidRPr="00E62B27">
        <w:rPr>
          <w:rFonts w:ascii="Arial" w:hAnsi="Arial" w:cs="Arial"/>
          <w:b/>
          <w:szCs w:val="24"/>
        </w:rPr>
        <w:t xml:space="preserve">Correo institucional: </w:t>
      </w:r>
      <w:hyperlink r:id="rId5" w:history="1">
        <w:r w:rsidRPr="00470AE4">
          <w:rPr>
            <w:rStyle w:val="Hipervnculo"/>
            <w:rFonts w:ascii="Arial" w:eastAsiaTheme="majorEastAsia" w:hAnsi="Arial" w:cs="Arial"/>
            <w:b/>
            <w:szCs w:val="24"/>
          </w:rPr>
          <w:t>maría.rodriguezherrera@ucr.ac.cr</w:t>
        </w:r>
      </w:hyperlink>
    </w:p>
    <w:p w14:paraId="0939FE5E" w14:textId="77777777" w:rsidR="000630CF" w:rsidRPr="00877EC3" w:rsidRDefault="000630CF" w:rsidP="000630CF">
      <w:pPr>
        <w:spacing w:after="547" w:line="246" w:lineRule="auto"/>
        <w:ind w:left="10" w:right="-15"/>
        <w:rPr>
          <w:rFonts w:ascii="Arial" w:hAnsi="Arial" w:cs="Arial"/>
          <w:b/>
          <w:szCs w:val="24"/>
        </w:rPr>
      </w:pPr>
      <w:r w:rsidRPr="00E62B27">
        <w:rPr>
          <w:rFonts w:ascii="Arial" w:hAnsi="Arial" w:cs="Arial"/>
          <w:szCs w:val="24"/>
        </w:rPr>
        <w:t>Correo personal:isarhlic@yahoo.com</w:t>
      </w:r>
    </w:p>
    <w:p w14:paraId="10E0194B" w14:textId="77777777" w:rsidR="000630CF" w:rsidRPr="00E62B27" w:rsidRDefault="000630CF" w:rsidP="000630CF">
      <w:pPr>
        <w:spacing w:after="92" w:line="259" w:lineRule="auto"/>
        <w:ind w:left="0" w:right="50" w:firstLine="0"/>
        <w:rPr>
          <w:rFonts w:ascii="Arial" w:hAnsi="Arial" w:cs="Arial"/>
          <w:szCs w:val="24"/>
        </w:rPr>
      </w:pPr>
      <w:r w:rsidRPr="00E62B27">
        <w:rPr>
          <w:rFonts w:ascii="Arial" w:hAnsi="Arial" w:cs="Arial"/>
          <w:szCs w:val="24"/>
        </w:rPr>
        <w:t>Teléfono: 83303278</w:t>
      </w:r>
    </w:p>
    <w:sdt>
      <w:sdtPr>
        <w:rPr>
          <w:rFonts w:ascii="Arial" w:eastAsia="Times New Roman" w:hAnsi="Arial" w:cs="Arial"/>
          <w:color w:val="000000"/>
          <w:sz w:val="24"/>
          <w:szCs w:val="24"/>
          <w:lang w:val="es-ES"/>
        </w:rPr>
        <w:id w:val="1995140070"/>
        <w:docPartObj>
          <w:docPartGallery w:val="Table of Contents"/>
          <w:docPartUnique/>
        </w:docPartObj>
      </w:sdtPr>
      <w:sdtEndPr>
        <w:rPr>
          <w:b/>
          <w:bCs/>
        </w:rPr>
      </w:sdtEndPr>
      <w:sdtContent>
        <w:p w14:paraId="00370E1E" w14:textId="77777777" w:rsidR="000630CF" w:rsidRPr="00E62B27" w:rsidRDefault="000630CF" w:rsidP="000630CF">
          <w:pPr>
            <w:pStyle w:val="TtuloTDC"/>
            <w:rPr>
              <w:rFonts w:ascii="Arial" w:hAnsi="Arial" w:cs="Arial"/>
              <w:sz w:val="24"/>
              <w:szCs w:val="24"/>
            </w:rPr>
          </w:pPr>
          <w:r w:rsidRPr="00E62B27">
            <w:rPr>
              <w:rFonts w:ascii="Arial" w:hAnsi="Arial" w:cs="Arial"/>
              <w:sz w:val="24"/>
              <w:szCs w:val="24"/>
              <w:lang w:val="es-ES"/>
            </w:rPr>
            <w:t>Tabla de contenido</w:t>
          </w:r>
        </w:p>
        <w:p w14:paraId="5B254D65"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r w:rsidRPr="00E62B27">
            <w:rPr>
              <w:rFonts w:ascii="Arial" w:hAnsi="Arial" w:cs="Arial"/>
              <w:szCs w:val="24"/>
            </w:rPr>
            <w:fldChar w:fldCharType="begin"/>
          </w:r>
          <w:r w:rsidRPr="00E62B27">
            <w:rPr>
              <w:rFonts w:ascii="Arial" w:hAnsi="Arial" w:cs="Arial"/>
              <w:szCs w:val="24"/>
            </w:rPr>
            <w:instrText xml:space="preserve"> TOC \o "1-3" \h \z \u </w:instrText>
          </w:r>
          <w:r w:rsidRPr="00E62B27">
            <w:rPr>
              <w:rFonts w:ascii="Arial" w:hAnsi="Arial" w:cs="Arial"/>
              <w:szCs w:val="24"/>
            </w:rPr>
            <w:fldChar w:fldCharType="separate"/>
          </w:r>
          <w:hyperlink w:anchor="_Toc67397926" w:history="1">
            <w:r w:rsidRPr="00E62B27">
              <w:rPr>
                <w:rStyle w:val="Hipervnculo"/>
                <w:rFonts w:ascii="Arial" w:eastAsiaTheme="majorEastAsia" w:hAnsi="Arial" w:cs="Arial"/>
                <w:noProof/>
                <w:szCs w:val="24"/>
              </w:rPr>
              <w:t>Misión Facultad De Derecho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_Toc67397926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2</w:t>
            </w:r>
            <w:r w:rsidRPr="00E62B27">
              <w:rPr>
                <w:rFonts w:ascii="Arial" w:hAnsi="Arial" w:cs="Arial"/>
                <w:noProof/>
                <w:webHidden/>
                <w:szCs w:val="24"/>
              </w:rPr>
              <w:fldChar w:fldCharType="end"/>
            </w:r>
          </w:hyperlink>
        </w:p>
        <w:p w14:paraId="4116F3E2"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27" w:history="1">
            <w:r w:rsidRPr="00E62B27">
              <w:rPr>
                <w:rStyle w:val="Hipervnculo"/>
                <w:rFonts w:ascii="Arial" w:eastAsiaTheme="majorEastAsia" w:hAnsi="Arial" w:cs="Arial"/>
                <w:noProof/>
                <w:szCs w:val="24"/>
              </w:rPr>
              <w:t>Visión de la Facultad de Derecho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_Toc67397927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2</w:t>
            </w:r>
            <w:r w:rsidRPr="00E62B27">
              <w:rPr>
                <w:rFonts w:ascii="Arial" w:hAnsi="Arial" w:cs="Arial"/>
                <w:noProof/>
                <w:webHidden/>
                <w:szCs w:val="24"/>
              </w:rPr>
              <w:fldChar w:fldCharType="end"/>
            </w:r>
          </w:hyperlink>
        </w:p>
        <w:p w14:paraId="28970550"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28" w:history="1">
            <w:r w:rsidRPr="00E62B27">
              <w:rPr>
                <w:rStyle w:val="Hipervnculo"/>
                <w:rFonts w:ascii="Arial" w:eastAsiaTheme="majorEastAsia" w:hAnsi="Arial" w:cs="Arial"/>
                <w:noProof/>
                <w:szCs w:val="24"/>
              </w:rPr>
              <w:t>Descripción y Justificación</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_Toc67397928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2</w:t>
            </w:r>
            <w:r w:rsidRPr="00E62B27">
              <w:rPr>
                <w:rFonts w:ascii="Arial" w:hAnsi="Arial" w:cs="Arial"/>
                <w:noProof/>
                <w:webHidden/>
                <w:szCs w:val="24"/>
              </w:rPr>
              <w:fldChar w:fldCharType="end"/>
            </w:r>
          </w:hyperlink>
        </w:p>
        <w:p w14:paraId="44B38A3B"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29" w:history="1">
            <w:r w:rsidRPr="00E62B27">
              <w:rPr>
                <w:rStyle w:val="Hipervnculo"/>
                <w:rFonts w:ascii="Arial" w:eastAsiaTheme="majorEastAsia" w:hAnsi="Arial" w:cs="Arial"/>
                <w:noProof/>
                <w:szCs w:val="24"/>
              </w:rPr>
              <w:t>Objetivos Generales</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_Toc67397929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3</w:t>
            </w:r>
            <w:r w:rsidRPr="00E62B27">
              <w:rPr>
                <w:rFonts w:ascii="Arial" w:hAnsi="Arial" w:cs="Arial"/>
                <w:noProof/>
                <w:webHidden/>
                <w:szCs w:val="24"/>
              </w:rPr>
              <w:fldChar w:fldCharType="end"/>
            </w:r>
          </w:hyperlink>
        </w:p>
        <w:p w14:paraId="36CACDCE"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30" w:history="1">
            <w:r w:rsidRPr="00E62B27">
              <w:rPr>
                <w:rStyle w:val="Hipervnculo"/>
                <w:rFonts w:ascii="Arial" w:eastAsiaTheme="majorEastAsia" w:hAnsi="Arial" w:cs="Arial"/>
                <w:noProof/>
                <w:szCs w:val="24"/>
              </w:rPr>
              <w:t>Objetivos Específicos</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_Toc67397930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3</w:t>
            </w:r>
            <w:r w:rsidRPr="00E62B27">
              <w:rPr>
                <w:rFonts w:ascii="Arial" w:hAnsi="Arial" w:cs="Arial"/>
                <w:noProof/>
                <w:webHidden/>
                <w:szCs w:val="24"/>
              </w:rPr>
              <w:fldChar w:fldCharType="end"/>
            </w:r>
          </w:hyperlink>
        </w:p>
        <w:p w14:paraId="1D461F8B"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31" w:history="1">
            <w:r w:rsidRPr="00E62B27">
              <w:rPr>
                <w:rStyle w:val="Hipervnculo"/>
                <w:rFonts w:ascii="Arial" w:eastAsiaTheme="majorEastAsia" w:hAnsi="Arial" w:cs="Arial"/>
                <w:noProof/>
                <w:szCs w:val="24"/>
              </w:rPr>
              <w:t>Contenido Del Programa del Curso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_Toc67397931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4</w:t>
            </w:r>
            <w:r w:rsidRPr="00E62B27">
              <w:rPr>
                <w:rFonts w:ascii="Arial" w:hAnsi="Arial" w:cs="Arial"/>
                <w:noProof/>
                <w:webHidden/>
                <w:szCs w:val="24"/>
              </w:rPr>
              <w:fldChar w:fldCharType="end"/>
            </w:r>
          </w:hyperlink>
        </w:p>
        <w:p w14:paraId="2634EAD1"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2" w:history="1">
            <w:r w:rsidRPr="00E62B27">
              <w:rPr>
                <w:rStyle w:val="Hipervnculo"/>
                <w:rFonts w:ascii="Arial" w:eastAsiaTheme="majorEastAsia" w:hAnsi="Arial" w:cs="Arial"/>
                <w:noProof/>
                <w:szCs w:val="24"/>
              </w:rPr>
              <w:t>1)</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Delimitación del Derecho Comercial y Fuentes Del Derecho Comercial</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_Toc67397932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4</w:t>
            </w:r>
            <w:r w:rsidRPr="00E62B27">
              <w:rPr>
                <w:rFonts w:ascii="Arial" w:hAnsi="Arial" w:cs="Arial"/>
                <w:noProof/>
                <w:webHidden/>
                <w:szCs w:val="24"/>
              </w:rPr>
              <w:fldChar w:fldCharType="end"/>
            </w:r>
          </w:hyperlink>
        </w:p>
        <w:p w14:paraId="57212D2A"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3" w:history="1">
            <w:r w:rsidRPr="00E62B27">
              <w:rPr>
                <w:rStyle w:val="Hipervnculo"/>
                <w:rFonts w:ascii="Arial" w:eastAsiaTheme="majorEastAsia" w:hAnsi="Arial" w:cs="Arial"/>
                <w:noProof/>
                <w:szCs w:val="24"/>
              </w:rPr>
              <w:t>2)</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Acto de Comercio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_Toc67397933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4</w:t>
            </w:r>
            <w:r w:rsidRPr="00E62B27">
              <w:rPr>
                <w:rFonts w:ascii="Arial" w:hAnsi="Arial" w:cs="Arial"/>
                <w:noProof/>
                <w:webHidden/>
                <w:szCs w:val="24"/>
              </w:rPr>
              <w:fldChar w:fldCharType="end"/>
            </w:r>
          </w:hyperlink>
        </w:p>
        <w:p w14:paraId="2ECE8AE9"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4" w:history="1">
            <w:r w:rsidRPr="00E62B27">
              <w:rPr>
                <w:rStyle w:val="Hipervnculo"/>
                <w:rFonts w:ascii="Arial" w:eastAsiaTheme="majorEastAsia" w:hAnsi="Arial" w:cs="Arial"/>
                <w:noProof/>
                <w:szCs w:val="24"/>
              </w:rPr>
              <w:t>3)</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El Comerciante</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_Toc67397934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5</w:t>
            </w:r>
            <w:r w:rsidRPr="00E62B27">
              <w:rPr>
                <w:rFonts w:ascii="Arial" w:hAnsi="Arial" w:cs="Arial"/>
                <w:noProof/>
                <w:webHidden/>
                <w:szCs w:val="24"/>
              </w:rPr>
              <w:fldChar w:fldCharType="end"/>
            </w:r>
          </w:hyperlink>
        </w:p>
        <w:p w14:paraId="44B3E0A4"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5" w:history="1">
            <w:r w:rsidRPr="00E62B27">
              <w:rPr>
                <w:rStyle w:val="Hipervnculo"/>
                <w:rFonts w:ascii="Arial" w:eastAsiaTheme="majorEastAsia" w:hAnsi="Arial" w:cs="Arial"/>
                <w:noProof/>
                <w:szCs w:val="24"/>
              </w:rPr>
              <w:t>4)</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La Empresa Individual de Responsabilidad Limitada</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_Toc67397935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6</w:t>
            </w:r>
            <w:r w:rsidRPr="00E62B27">
              <w:rPr>
                <w:rFonts w:ascii="Arial" w:hAnsi="Arial" w:cs="Arial"/>
                <w:noProof/>
                <w:webHidden/>
                <w:szCs w:val="24"/>
              </w:rPr>
              <w:fldChar w:fldCharType="end"/>
            </w:r>
          </w:hyperlink>
        </w:p>
        <w:p w14:paraId="43BDBECE"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6" w:history="1">
            <w:r w:rsidRPr="00E62B27">
              <w:rPr>
                <w:rStyle w:val="Hipervnculo"/>
                <w:rFonts w:ascii="Arial" w:eastAsiaTheme="majorEastAsia" w:hAnsi="Arial" w:cs="Arial"/>
                <w:noProof/>
                <w:szCs w:val="24"/>
              </w:rPr>
              <w:t>5)</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Auxiliares Mercantiles y Del comerciante</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_Toc67397936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6</w:t>
            </w:r>
            <w:r w:rsidRPr="00E62B27">
              <w:rPr>
                <w:rFonts w:ascii="Arial" w:hAnsi="Arial" w:cs="Arial"/>
                <w:noProof/>
                <w:webHidden/>
                <w:szCs w:val="24"/>
              </w:rPr>
              <w:fldChar w:fldCharType="end"/>
            </w:r>
          </w:hyperlink>
        </w:p>
        <w:p w14:paraId="614DCCC3"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7" w:history="1">
            <w:r w:rsidRPr="00E62B27">
              <w:rPr>
                <w:rStyle w:val="Hipervnculo"/>
                <w:rFonts w:ascii="Arial" w:eastAsiaTheme="majorEastAsia" w:hAnsi="Arial" w:cs="Arial"/>
                <w:noProof/>
                <w:szCs w:val="24"/>
              </w:rPr>
              <w:t>6)</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La Empresa</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_Toc67397937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7</w:t>
            </w:r>
            <w:r w:rsidRPr="00E62B27">
              <w:rPr>
                <w:rFonts w:ascii="Arial" w:hAnsi="Arial" w:cs="Arial"/>
                <w:noProof/>
                <w:webHidden/>
                <w:szCs w:val="24"/>
              </w:rPr>
              <w:fldChar w:fldCharType="end"/>
            </w:r>
          </w:hyperlink>
        </w:p>
        <w:p w14:paraId="00B52C36"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8" w:history="1">
            <w:r w:rsidRPr="00E62B27">
              <w:rPr>
                <w:rStyle w:val="Hipervnculo"/>
                <w:rFonts w:ascii="Arial" w:eastAsiaTheme="majorEastAsia" w:hAnsi="Arial" w:cs="Arial"/>
                <w:noProof/>
                <w:szCs w:val="24"/>
              </w:rPr>
              <w:t>7)</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El consumidor</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_Toc67397938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7</w:t>
            </w:r>
            <w:r w:rsidRPr="00E62B27">
              <w:rPr>
                <w:rFonts w:ascii="Arial" w:hAnsi="Arial" w:cs="Arial"/>
                <w:noProof/>
                <w:webHidden/>
                <w:szCs w:val="24"/>
              </w:rPr>
              <w:fldChar w:fldCharType="end"/>
            </w:r>
          </w:hyperlink>
        </w:p>
        <w:p w14:paraId="416DBF27"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39" w:history="1">
            <w:r w:rsidRPr="00E62B27">
              <w:rPr>
                <w:rStyle w:val="Hipervnculo"/>
                <w:rFonts w:ascii="Arial" w:eastAsiaTheme="majorEastAsia" w:hAnsi="Arial" w:cs="Arial"/>
                <w:noProof/>
                <w:szCs w:val="24"/>
              </w:rPr>
              <w:t>8)</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La marca, nombres comerciales y patentes de invención</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_Toc67397939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8</w:t>
            </w:r>
            <w:r w:rsidRPr="00E62B27">
              <w:rPr>
                <w:rFonts w:ascii="Arial" w:hAnsi="Arial" w:cs="Arial"/>
                <w:noProof/>
                <w:webHidden/>
                <w:szCs w:val="24"/>
              </w:rPr>
              <w:fldChar w:fldCharType="end"/>
            </w:r>
          </w:hyperlink>
        </w:p>
        <w:p w14:paraId="2A4B031A" w14:textId="77777777" w:rsidR="000630CF" w:rsidRPr="00E62B27" w:rsidRDefault="000630CF" w:rsidP="000630CF">
          <w:pPr>
            <w:pStyle w:val="TDC2"/>
            <w:tabs>
              <w:tab w:val="left" w:pos="880"/>
              <w:tab w:val="right" w:leader="dot" w:pos="8854"/>
            </w:tabs>
            <w:rPr>
              <w:rFonts w:ascii="Arial" w:eastAsiaTheme="minorEastAsia" w:hAnsi="Arial" w:cs="Arial"/>
              <w:noProof/>
              <w:color w:val="auto"/>
              <w:szCs w:val="24"/>
            </w:rPr>
          </w:pPr>
          <w:hyperlink w:anchor="_Toc67397940" w:history="1">
            <w:r w:rsidRPr="00E62B27">
              <w:rPr>
                <w:rStyle w:val="Hipervnculo"/>
                <w:rFonts w:ascii="Arial" w:eastAsiaTheme="majorEastAsia" w:hAnsi="Arial" w:cs="Arial"/>
                <w:noProof/>
                <w:szCs w:val="24"/>
              </w:rPr>
              <w:t>9)</w:t>
            </w:r>
            <w:r w:rsidRPr="00E62B27">
              <w:rPr>
                <w:rStyle w:val="Hipervnculo"/>
                <w:rFonts w:ascii="Arial" w:eastAsia="Arial" w:hAnsi="Arial" w:cs="Arial"/>
                <w:noProof/>
                <w:szCs w:val="24"/>
              </w:rPr>
              <w:t xml:space="preserve">  </w:t>
            </w:r>
            <w:r w:rsidRPr="00E62B27">
              <w:rPr>
                <w:rFonts w:ascii="Arial" w:eastAsiaTheme="minorEastAsia" w:hAnsi="Arial" w:cs="Arial"/>
                <w:noProof/>
                <w:color w:val="auto"/>
                <w:szCs w:val="24"/>
              </w:rPr>
              <w:tab/>
            </w:r>
            <w:r w:rsidRPr="00E62B27">
              <w:rPr>
                <w:rStyle w:val="Hipervnculo"/>
                <w:rFonts w:ascii="Arial" w:eastAsiaTheme="majorEastAsia" w:hAnsi="Arial" w:cs="Arial"/>
                <w:noProof/>
                <w:szCs w:val="24"/>
              </w:rPr>
              <w:t>Competencia Desleal</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_Toc67397940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9</w:t>
            </w:r>
            <w:r w:rsidRPr="00E62B27">
              <w:rPr>
                <w:rFonts w:ascii="Arial" w:hAnsi="Arial" w:cs="Arial"/>
                <w:noProof/>
                <w:webHidden/>
                <w:szCs w:val="24"/>
              </w:rPr>
              <w:fldChar w:fldCharType="end"/>
            </w:r>
          </w:hyperlink>
        </w:p>
        <w:p w14:paraId="1AC2C9C6"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41" w:history="1">
            <w:r w:rsidRPr="00E62B27">
              <w:rPr>
                <w:rStyle w:val="Hipervnculo"/>
                <w:rFonts w:ascii="Arial" w:eastAsiaTheme="majorEastAsia" w:hAnsi="Arial" w:cs="Arial"/>
                <w:noProof/>
                <w:szCs w:val="24"/>
              </w:rPr>
              <w:t>Metodología Virtual del Curso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_Toc67397941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9</w:t>
            </w:r>
            <w:r w:rsidRPr="00E62B27">
              <w:rPr>
                <w:rFonts w:ascii="Arial" w:hAnsi="Arial" w:cs="Arial"/>
                <w:noProof/>
                <w:webHidden/>
                <w:szCs w:val="24"/>
              </w:rPr>
              <w:fldChar w:fldCharType="end"/>
            </w:r>
          </w:hyperlink>
        </w:p>
        <w:p w14:paraId="3DC375CA" w14:textId="77777777" w:rsidR="000630CF" w:rsidRPr="00E62B27" w:rsidRDefault="000630CF" w:rsidP="000630CF">
          <w:pPr>
            <w:pStyle w:val="TDC2"/>
            <w:tabs>
              <w:tab w:val="right" w:leader="dot" w:pos="8854"/>
            </w:tabs>
            <w:rPr>
              <w:rFonts w:ascii="Arial" w:eastAsiaTheme="minorEastAsia" w:hAnsi="Arial" w:cs="Arial"/>
              <w:noProof/>
              <w:color w:val="auto"/>
              <w:szCs w:val="24"/>
            </w:rPr>
          </w:pPr>
          <w:hyperlink w:anchor="_Toc67397942" w:history="1">
            <w:r w:rsidRPr="00E62B27">
              <w:rPr>
                <w:rStyle w:val="Hipervnculo"/>
                <w:rFonts w:ascii="Arial" w:eastAsiaTheme="majorEastAsia" w:hAnsi="Arial" w:cs="Arial"/>
                <w:noProof/>
                <w:szCs w:val="24"/>
              </w:rPr>
              <w:t>1)</w:t>
            </w:r>
            <w:r w:rsidRPr="00E62B27">
              <w:rPr>
                <w:rStyle w:val="Hipervnculo"/>
                <w:rFonts w:ascii="Arial" w:eastAsia="Arial" w:hAnsi="Arial" w:cs="Arial"/>
                <w:noProof/>
                <w:szCs w:val="24"/>
              </w:rPr>
              <w:t xml:space="preserve"> </w:t>
            </w:r>
            <w:r w:rsidRPr="00E62B27">
              <w:rPr>
                <w:rStyle w:val="Hipervnculo"/>
                <w:rFonts w:ascii="Arial" w:eastAsiaTheme="majorEastAsia" w:hAnsi="Arial" w:cs="Arial"/>
                <w:noProof/>
                <w:szCs w:val="24"/>
              </w:rPr>
              <w:t>Herramientas Tecnológicas</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_Toc67397942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9</w:t>
            </w:r>
            <w:r w:rsidRPr="00E62B27">
              <w:rPr>
                <w:rFonts w:ascii="Arial" w:hAnsi="Arial" w:cs="Arial"/>
                <w:noProof/>
                <w:webHidden/>
                <w:szCs w:val="24"/>
              </w:rPr>
              <w:fldChar w:fldCharType="end"/>
            </w:r>
          </w:hyperlink>
        </w:p>
        <w:p w14:paraId="0E8A9D74" w14:textId="77777777" w:rsidR="000630CF" w:rsidRPr="00E62B27" w:rsidRDefault="000630CF" w:rsidP="000630CF">
          <w:pPr>
            <w:pStyle w:val="TDC2"/>
            <w:tabs>
              <w:tab w:val="right" w:leader="dot" w:pos="8854"/>
            </w:tabs>
            <w:rPr>
              <w:rFonts w:ascii="Arial" w:eastAsiaTheme="minorEastAsia" w:hAnsi="Arial" w:cs="Arial"/>
              <w:noProof/>
              <w:color w:val="auto"/>
              <w:szCs w:val="24"/>
            </w:rPr>
          </w:pPr>
          <w:hyperlink w:anchor="_Toc67397943" w:history="1">
            <w:r w:rsidRPr="00E62B27">
              <w:rPr>
                <w:rStyle w:val="Hipervnculo"/>
                <w:rFonts w:ascii="Arial" w:eastAsiaTheme="majorEastAsia" w:hAnsi="Arial" w:cs="Arial"/>
                <w:noProof/>
                <w:szCs w:val="24"/>
              </w:rPr>
              <w:t>2) Fechas de Ciclo Lectivo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_Toc67397943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9</w:t>
            </w:r>
            <w:r w:rsidRPr="00E62B27">
              <w:rPr>
                <w:rFonts w:ascii="Arial" w:hAnsi="Arial" w:cs="Arial"/>
                <w:noProof/>
                <w:webHidden/>
                <w:szCs w:val="24"/>
              </w:rPr>
              <w:fldChar w:fldCharType="end"/>
            </w:r>
          </w:hyperlink>
        </w:p>
        <w:p w14:paraId="76C72129" w14:textId="77777777" w:rsidR="000630CF" w:rsidRPr="00E62B27" w:rsidRDefault="000630CF" w:rsidP="000630CF">
          <w:pPr>
            <w:pStyle w:val="TDC2"/>
            <w:tabs>
              <w:tab w:val="right" w:leader="dot" w:pos="8854"/>
            </w:tabs>
            <w:rPr>
              <w:rFonts w:ascii="Arial" w:eastAsiaTheme="minorEastAsia" w:hAnsi="Arial" w:cs="Arial"/>
              <w:noProof/>
              <w:color w:val="auto"/>
              <w:szCs w:val="24"/>
            </w:rPr>
          </w:pPr>
          <w:hyperlink w:anchor="_Toc67397944" w:history="1">
            <w:r w:rsidRPr="00E62B27">
              <w:rPr>
                <w:rStyle w:val="Hipervnculo"/>
                <w:rFonts w:ascii="Arial" w:eastAsiaTheme="majorEastAsia" w:hAnsi="Arial" w:cs="Arial"/>
                <w:noProof/>
                <w:szCs w:val="24"/>
              </w:rPr>
              <w:t>3) Evaluación del Curso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_Toc67397944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9</w:t>
            </w:r>
            <w:r w:rsidRPr="00E62B27">
              <w:rPr>
                <w:rFonts w:ascii="Arial" w:hAnsi="Arial" w:cs="Arial"/>
                <w:noProof/>
                <w:webHidden/>
                <w:szCs w:val="24"/>
              </w:rPr>
              <w:fldChar w:fldCharType="end"/>
            </w:r>
          </w:hyperlink>
        </w:p>
        <w:p w14:paraId="505020AC" w14:textId="77777777" w:rsidR="000630CF" w:rsidRPr="00E62B27" w:rsidRDefault="000630CF" w:rsidP="000630CF">
          <w:pPr>
            <w:pStyle w:val="TDC2"/>
            <w:tabs>
              <w:tab w:val="right" w:leader="dot" w:pos="8854"/>
            </w:tabs>
            <w:rPr>
              <w:rFonts w:ascii="Arial" w:eastAsiaTheme="minorEastAsia" w:hAnsi="Arial" w:cs="Arial"/>
              <w:noProof/>
              <w:color w:val="auto"/>
              <w:szCs w:val="24"/>
            </w:rPr>
          </w:pPr>
          <w:hyperlink w:anchor="_Toc67397945" w:history="1">
            <w:r w:rsidRPr="00E62B27">
              <w:rPr>
                <w:rStyle w:val="Hipervnculo"/>
                <w:rFonts w:ascii="Arial" w:eastAsiaTheme="majorEastAsia" w:hAnsi="Arial" w:cs="Arial"/>
                <w:noProof/>
                <w:szCs w:val="24"/>
              </w:rPr>
              <w:t>3)</w:t>
            </w:r>
            <w:r w:rsidRPr="00E62B27">
              <w:rPr>
                <w:rStyle w:val="Hipervnculo"/>
                <w:rFonts w:ascii="Arial" w:eastAsia="Arial" w:hAnsi="Arial" w:cs="Arial"/>
                <w:noProof/>
                <w:szCs w:val="24"/>
              </w:rPr>
              <w:t xml:space="preserve"> </w:t>
            </w:r>
            <w:r w:rsidRPr="00E62B27">
              <w:rPr>
                <w:rStyle w:val="Hipervnculo"/>
                <w:rFonts w:ascii="Arial" w:eastAsiaTheme="majorEastAsia" w:hAnsi="Arial" w:cs="Arial"/>
                <w:noProof/>
                <w:szCs w:val="24"/>
              </w:rPr>
              <w:t>Cronograma semanal de contenidos del curso</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_Toc67397945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10</w:t>
            </w:r>
            <w:r w:rsidRPr="00E62B27">
              <w:rPr>
                <w:rFonts w:ascii="Arial" w:hAnsi="Arial" w:cs="Arial"/>
                <w:noProof/>
                <w:webHidden/>
                <w:szCs w:val="24"/>
              </w:rPr>
              <w:fldChar w:fldCharType="end"/>
            </w:r>
          </w:hyperlink>
        </w:p>
        <w:p w14:paraId="2D024D36" w14:textId="77777777" w:rsidR="000630CF" w:rsidRPr="00E62B27" w:rsidRDefault="000630CF" w:rsidP="000630CF">
          <w:pPr>
            <w:pStyle w:val="TDC2"/>
            <w:tabs>
              <w:tab w:val="right" w:leader="dot" w:pos="8854"/>
            </w:tabs>
            <w:rPr>
              <w:rFonts w:ascii="Arial" w:eastAsiaTheme="minorEastAsia" w:hAnsi="Arial" w:cs="Arial"/>
              <w:noProof/>
              <w:color w:val="auto"/>
              <w:szCs w:val="24"/>
            </w:rPr>
          </w:pPr>
        </w:p>
        <w:p w14:paraId="4C58EB94"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47" w:history="1">
            <w:r w:rsidRPr="00E62B27">
              <w:rPr>
                <w:rStyle w:val="Hipervnculo"/>
                <w:rFonts w:ascii="Arial" w:eastAsiaTheme="majorEastAsia" w:hAnsi="Arial" w:cs="Arial"/>
                <w:noProof/>
                <w:szCs w:val="24"/>
              </w:rPr>
              <w:t>Bibliografía Obligatoria</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_Toc67397947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11</w:t>
            </w:r>
            <w:r w:rsidRPr="00E62B27">
              <w:rPr>
                <w:rFonts w:ascii="Arial" w:hAnsi="Arial" w:cs="Arial"/>
                <w:noProof/>
                <w:webHidden/>
                <w:szCs w:val="24"/>
              </w:rPr>
              <w:fldChar w:fldCharType="end"/>
            </w:r>
          </w:hyperlink>
        </w:p>
        <w:p w14:paraId="0A527A3D" w14:textId="77777777" w:rsidR="000630CF" w:rsidRPr="00E62B27" w:rsidRDefault="000630CF" w:rsidP="000630CF">
          <w:pPr>
            <w:pStyle w:val="TDC1"/>
            <w:tabs>
              <w:tab w:val="right" w:leader="dot" w:pos="8854"/>
            </w:tabs>
            <w:rPr>
              <w:rFonts w:ascii="Arial" w:eastAsiaTheme="minorEastAsia" w:hAnsi="Arial" w:cs="Arial"/>
              <w:noProof/>
              <w:color w:val="auto"/>
              <w:szCs w:val="24"/>
            </w:rPr>
          </w:pPr>
          <w:hyperlink w:anchor="_Toc67397948" w:history="1">
            <w:r w:rsidRPr="00E62B27">
              <w:rPr>
                <w:rStyle w:val="Hipervnculo"/>
                <w:rFonts w:ascii="Arial" w:eastAsiaTheme="majorEastAsia" w:hAnsi="Arial" w:cs="Arial"/>
                <w:noProof/>
                <w:szCs w:val="24"/>
              </w:rPr>
              <w:t>Bibliografía Complementaria</w:t>
            </w:r>
            <w:r w:rsidRPr="00E62B27">
              <w:rPr>
                <w:rFonts w:ascii="Arial" w:hAnsi="Arial" w:cs="Arial"/>
                <w:noProof/>
                <w:webHidden/>
                <w:szCs w:val="24"/>
              </w:rPr>
              <w:tab/>
            </w:r>
            <w:r w:rsidRPr="00E62B27">
              <w:rPr>
                <w:rFonts w:ascii="Arial" w:hAnsi="Arial" w:cs="Arial"/>
                <w:noProof/>
                <w:webHidden/>
                <w:szCs w:val="24"/>
              </w:rPr>
              <w:fldChar w:fldCharType="begin"/>
            </w:r>
            <w:r w:rsidRPr="00E62B27">
              <w:rPr>
                <w:rFonts w:ascii="Arial" w:hAnsi="Arial" w:cs="Arial"/>
                <w:noProof/>
                <w:webHidden/>
                <w:szCs w:val="24"/>
              </w:rPr>
              <w:instrText xml:space="preserve"> PAGEREF _Toc67397948 \h </w:instrText>
            </w:r>
            <w:r w:rsidRPr="00E62B27">
              <w:rPr>
                <w:rFonts w:ascii="Arial" w:hAnsi="Arial" w:cs="Arial"/>
                <w:noProof/>
                <w:webHidden/>
                <w:szCs w:val="24"/>
              </w:rPr>
            </w:r>
            <w:r w:rsidRPr="00E62B27">
              <w:rPr>
                <w:rFonts w:ascii="Arial" w:hAnsi="Arial" w:cs="Arial"/>
                <w:noProof/>
                <w:webHidden/>
                <w:szCs w:val="24"/>
              </w:rPr>
              <w:fldChar w:fldCharType="separate"/>
            </w:r>
            <w:r>
              <w:rPr>
                <w:rFonts w:ascii="Arial" w:hAnsi="Arial" w:cs="Arial"/>
                <w:noProof/>
                <w:webHidden/>
                <w:szCs w:val="24"/>
              </w:rPr>
              <w:t>11</w:t>
            </w:r>
            <w:r w:rsidRPr="00E62B27">
              <w:rPr>
                <w:rFonts w:ascii="Arial" w:hAnsi="Arial" w:cs="Arial"/>
                <w:noProof/>
                <w:webHidden/>
                <w:szCs w:val="24"/>
              </w:rPr>
              <w:fldChar w:fldCharType="end"/>
            </w:r>
          </w:hyperlink>
        </w:p>
        <w:p w14:paraId="1928381A" w14:textId="77777777" w:rsidR="000630CF" w:rsidRPr="00E62B27" w:rsidRDefault="000630CF" w:rsidP="000630CF">
          <w:pPr>
            <w:ind w:left="0" w:firstLine="0"/>
            <w:rPr>
              <w:rFonts w:ascii="Arial" w:hAnsi="Arial" w:cs="Arial"/>
              <w:szCs w:val="24"/>
            </w:rPr>
          </w:pPr>
          <w:r w:rsidRPr="00E62B27">
            <w:rPr>
              <w:rFonts w:ascii="Arial" w:hAnsi="Arial" w:cs="Arial"/>
              <w:b/>
              <w:bCs/>
              <w:szCs w:val="24"/>
              <w:lang w:val="es-ES"/>
            </w:rPr>
            <w:fldChar w:fldCharType="end"/>
          </w:r>
        </w:p>
      </w:sdtContent>
    </w:sdt>
    <w:p w14:paraId="36FCEAED" w14:textId="77777777" w:rsidR="000630CF" w:rsidRPr="00E62B27" w:rsidRDefault="000630CF" w:rsidP="000630CF">
      <w:pPr>
        <w:pStyle w:val="Ttulo1"/>
        <w:ind w:right="108"/>
        <w:rPr>
          <w:rFonts w:ascii="Arial" w:hAnsi="Arial" w:cs="Arial"/>
          <w:szCs w:val="24"/>
        </w:rPr>
      </w:pPr>
      <w:bookmarkStart w:id="0" w:name="_Toc67397926"/>
      <w:r w:rsidRPr="00E62B27">
        <w:rPr>
          <w:rFonts w:ascii="Arial" w:hAnsi="Arial" w:cs="Arial"/>
          <w:szCs w:val="24"/>
        </w:rPr>
        <w:t>Misión Facultad De Derecho</w:t>
      </w:r>
      <w:bookmarkEnd w:id="0"/>
    </w:p>
    <w:p w14:paraId="1FCD69C1" w14:textId="77777777" w:rsidR="000630CF" w:rsidRPr="00E62B27" w:rsidRDefault="000630CF" w:rsidP="000630CF">
      <w:pPr>
        <w:spacing w:after="241" w:line="355" w:lineRule="auto"/>
        <w:ind w:left="13" w:right="116" w:firstLine="697"/>
        <w:rPr>
          <w:rFonts w:ascii="Arial" w:hAnsi="Arial" w:cs="Arial"/>
          <w:szCs w:val="24"/>
        </w:rPr>
      </w:pPr>
      <w:r w:rsidRPr="00E62B27">
        <w:rPr>
          <w:rFonts w:ascii="Arial" w:hAnsi="Arial" w:cs="Arial"/>
          <w:szCs w:val="24"/>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14:paraId="265EDAEB" w14:textId="77777777" w:rsidR="000630CF" w:rsidRPr="00E62B27" w:rsidRDefault="000630CF" w:rsidP="000630CF">
      <w:pPr>
        <w:pStyle w:val="Ttulo1"/>
        <w:ind w:right="108"/>
        <w:rPr>
          <w:rFonts w:ascii="Arial" w:hAnsi="Arial" w:cs="Arial"/>
          <w:szCs w:val="24"/>
        </w:rPr>
      </w:pPr>
      <w:bookmarkStart w:id="1" w:name="_Toc65578748"/>
      <w:bookmarkStart w:id="2" w:name="_Toc67397927"/>
      <w:r w:rsidRPr="00E62B27">
        <w:rPr>
          <w:rFonts w:ascii="Arial" w:hAnsi="Arial" w:cs="Arial"/>
          <w:szCs w:val="24"/>
        </w:rPr>
        <w:t>Visión de la Facultad de Derecho</w:t>
      </w:r>
      <w:bookmarkEnd w:id="1"/>
      <w:bookmarkEnd w:id="2"/>
      <w:r w:rsidRPr="00E62B27">
        <w:rPr>
          <w:rFonts w:ascii="Arial" w:hAnsi="Arial" w:cs="Arial"/>
          <w:szCs w:val="24"/>
        </w:rPr>
        <w:t xml:space="preserve">  </w:t>
      </w:r>
    </w:p>
    <w:p w14:paraId="20013FFE" w14:textId="77777777" w:rsidR="000630CF" w:rsidRPr="00E62B27" w:rsidRDefault="000630CF" w:rsidP="000630CF">
      <w:pPr>
        <w:spacing w:after="295" w:line="355" w:lineRule="auto"/>
        <w:ind w:left="13" w:right="102" w:firstLine="697"/>
        <w:rPr>
          <w:rFonts w:ascii="Arial" w:hAnsi="Arial" w:cs="Arial"/>
          <w:szCs w:val="24"/>
        </w:rPr>
      </w:pPr>
      <w:r w:rsidRPr="00E62B27">
        <w:rPr>
          <w:rFonts w:ascii="Arial" w:hAnsi="Arial" w:cs="Arial"/>
          <w:szCs w:val="24"/>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bookmarkStart w:id="3" w:name="_Toc65578749"/>
    </w:p>
    <w:p w14:paraId="6B00A5D9" w14:textId="77777777" w:rsidR="000630CF" w:rsidRPr="00E62B27" w:rsidRDefault="000630CF" w:rsidP="000630CF">
      <w:pPr>
        <w:pStyle w:val="Ttulo1"/>
        <w:ind w:right="109"/>
        <w:rPr>
          <w:rFonts w:ascii="Arial" w:hAnsi="Arial" w:cs="Arial"/>
          <w:szCs w:val="24"/>
        </w:rPr>
      </w:pPr>
      <w:bookmarkStart w:id="4" w:name="_Toc67397928"/>
      <w:r w:rsidRPr="00E62B27">
        <w:rPr>
          <w:rFonts w:ascii="Arial" w:hAnsi="Arial" w:cs="Arial"/>
          <w:szCs w:val="24"/>
        </w:rPr>
        <w:lastRenderedPageBreak/>
        <w:t>Descripción y Justificación</w:t>
      </w:r>
      <w:bookmarkEnd w:id="3"/>
      <w:bookmarkEnd w:id="4"/>
      <w:r w:rsidRPr="00E62B27">
        <w:rPr>
          <w:rFonts w:ascii="Arial" w:hAnsi="Arial" w:cs="Arial"/>
          <w:szCs w:val="24"/>
        </w:rPr>
        <w:t xml:space="preserve">  </w:t>
      </w:r>
    </w:p>
    <w:p w14:paraId="12E766FA" w14:textId="77777777" w:rsidR="000630CF" w:rsidRPr="00E62B27" w:rsidRDefault="000630CF" w:rsidP="000630CF">
      <w:pPr>
        <w:spacing w:after="280" w:line="355" w:lineRule="auto"/>
        <w:ind w:left="13" w:right="104" w:firstLine="709"/>
        <w:rPr>
          <w:rFonts w:ascii="Arial" w:hAnsi="Arial" w:cs="Arial"/>
          <w:szCs w:val="24"/>
        </w:rPr>
      </w:pPr>
      <w:r w:rsidRPr="00E62B27">
        <w:rPr>
          <w:rFonts w:ascii="Arial" w:hAnsi="Arial" w:cs="Arial"/>
          <w:szCs w:val="24"/>
        </w:rPr>
        <w:t xml:space="preserve">El curso de Derecho Comercial I tiene como propósito general introducir al estudiante en todo el mundo del Derecho Comercial, desde la parte histórica hasta los nuevos institutos, tomando de vital importancia la realidad nacional y actual del cambiante de esta rama del derecho. Tal y como lo expresa el profesor Garrigues: </w:t>
      </w:r>
    </w:p>
    <w:p w14:paraId="52664316" w14:textId="77777777" w:rsidR="000630CF" w:rsidRPr="00E62B27" w:rsidRDefault="000630CF" w:rsidP="000630CF">
      <w:pPr>
        <w:spacing w:after="280" w:line="240" w:lineRule="auto"/>
        <w:ind w:left="1416" w:right="104" w:firstLine="0"/>
        <w:rPr>
          <w:rFonts w:ascii="Arial" w:hAnsi="Arial" w:cs="Arial"/>
          <w:iCs/>
          <w:szCs w:val="24"/>
        </w:rPr>
      </w:pPr>
      <w:r w:rsidRPr="00E62B27">
        <w:rPr>
          <w:rFonts w:ascii="Arial" w:hAnsi="Arial" w:cs="Arial"/>
          <w:iCs/>
          <w:szCs w:val="24"/>
        </w:rPr>
        <w:t xml:space="preserve">“la historicidad” del Derecho mercantil significa que su separación del Derecho civil no es un hecho permanente, e implica, además, que surge como Derecho especial para satisfacer concretamente exigencias de la realidad económica. Exigencias que, a parte de un momento histórico determinado, no fueron debidamente atendidas por el Derecho civil”.  </w:t>
      </w:r>
    </w:p>
    <w:p w14:paraId="38287AA9" w14:textId="77777777" w:rsidR="000630CF" w:rsidRPr="00E62B27" w:rsidRDefault="000630CF" w:rsidP="000630CF">
      <w:pPr>
        <w:pStyle w:val="Ttulo1"/>
        <w:ind w:right="109"/>
        <w:rPr>
          <w:rFonts w:ascii="Arial" w:hAnsi="Arial" w:cs="Arial"/>
          <w:szCs w:val="24"/>
        </w:rPr>
      </w:pPr>
      <w:bookmarkStart w:id="5" w:name="_Toc65578750"/>
      <w:bookmarkStart w:id="6" w:name="_Toc67397929"/>
      <w:r w:rsidRPr="00E62B27">
        <w:rPr>
          <w:rFonts w:ascii="Arial" w:hAnsi="Arial" w:cs="Arial"/>
          <w:szCs w:val="24"/>
        </w:rPr>
        <w:t>Objetivos Generales</w:t>
      </w:r>
      <w:bookmarkEnd w:id="5"/>
      <w:bookmarkEnd w:id="6"/>
    </w:p>
    <w:p w14:paraId="03F66CCE" w14:textId="77777777" w:rsidR="000630CF" w:rsidRPr="00E62B27" w:rsidRDefault="000630CF" w:rsidP="000630CF">
      <w:pPr>
        <w:pStyle w:val="Prrafodelista"/>
        <w:numPr>
          <w:ilvl w:val="0"/>
          <w:numId w:val="1"/>
        </w:numPr>
        <w:spacing w:after="295" w:line="355" w:lineRule="auto"/>
        <w:ind w:right="102"/>
        <w:rPr>
          <w:rFonts w:ascii="Arial" w:hAnsi="Arial" w:cs="Arial"/>
          <w:szCs w:val="24"/>
        </w:rPr>
      </w:pPr>
      <w:r w:rsidRPr="00E62B27">
        <w:rPr>
          <w:rFonts w:ascii="Arial" w:hAnsi="Arial" w:cs="Arial"/>
          <w:szCs w:val="24"/>
        </w:rPr>
        <w:t xml:space="preserve">Dominar en términos conceptuales las principales Instituciones del Derecho Comercial.   </w:t>
      </w:r>
    </w:p>
    <w:p w14:paraId="1FB8D249" w14:textId="77777777" w:rsidR="000630CF" w:rsidRPr="00E62B27" w:rsidRDefault="000630CF" w:rsidP="000630CF">
      <w:pPr>
        <w:pStyle w:val="Prrafodelista"/>
        <w:numPr>
          <w:ilvl w:val="0"/>
          <w:numId w:val="1"/>
        </w:numPr>
        <w:spacing w:after="295" w:line="355" w:lineRule="auto"/>
        <w:ind w:right="102"/>
        <w:rPr>
          <w:rFonts w:ascii="Arial" w:hAnsi="Arial" w:cs="Arial"/>
          <w:szCs w:val="24"/>
        </w:rPr>
      </w:pPr>
      <w:r w:rsidRPr="00E62B27">
        <w:rPr>
          <w:rFonts w:ascii="Arial" w:hAnsi="Arial" w:cs="Arial"/>
          <w:szCs w:val="24"/>
        </w:rPr>
        <w:t xml:space="preserve">Analizar y aplicar correctamente la terminología propia de esta rama del Derecho a la luz de la Doctrina, Legislación y Jurisprudencia.   </w:t>
      </w:r>
    </w:p>
    <w:p w14:paraId="1067FDE2" w14:textId="77777777" w:rsidR="000630CF" w:rsidRPr="00E62B27" w:rsidRDefault="000630CF" w:rsidP="000630CF">
      <w:pPr>
        <w:pStyle w:val="Prrafodelista"/>
        <w:numPr>
          <w:ilvl w:val="0"/>
          <w:numId w:val="1"/>
        </w:numPr>
        <w:spacing w:after="295" w:line="355" w:lineRule="auto"/>
        <w:ind w:right="102"/>
        <w:rPr>
          <w:rFonts w:ascii="Arial" w:hAnsi="Arial" w:cs="Arial"/>
          <w:szCs w:val="24"/>
        </w:rPr>
      </w:pPr>
      <w:r w:rsidRPr="00E62B27">
        <w:rPr>
          <w:rFonts w:ascii="Arial" w:hAnsi="Arial" w:cs="Arial"/>
          <w:szCs w:val="24"/>
        </w:rPr>
        <w:t xml:space="preserve">Identificar y aplicar correctamente las fuentes del Derecho Comercial y en específico a cada Institución que estudiaremos. </w:t>
      </w:r>
    </w:p>
    <w:p w14:paraId="008385E5" w14:textId="77777777" w:rsidR="000630CF" w:rsidRPr="00E62B27" w:rsidRDefault="000630CF" w:rsidP="000630CF">
      <w:pPr>
        <w:pStyle w:val="Prrafodelista"/>
        <w:numPr>
          <w:ilvl w:val="0"/>
          <w:numId w:val="1"/>
        </w:numPr>
        <w:spacing w:after="295" w:line="355" w:lineRule="auto"/>
        <w:ind w:right="102"/>
        <w:rPr>
          <w:rFonts w:ascii="Arial" w:hAnsi="Arial" w:cs="Arial"/>
          <w:szCs w:val="24"/>
        </w:rPr>
      </w:pPr>
      <w:r w:rsidRPr="00E62B27">
        <w:rPr>
          <w:rFonts w:ascii="Arial" w:hAnsi="Arial" w:cs="Arial"/>
          <w:szCs w:val="24"/>
        </w:rPr>
        <w:t xml:space="preserve">Desarrollar una actitud crítica con relación a las nuevas tendencias del Derecho Comercial. </w:t>
      </w:r>
    </w:p>
    <w:p w14:paraId="50B45DE9" w14:textId="77777777" w:rsidR="000630CF" w:rsidRPr="00E62B27" w:rsidRDefault="000630CF" w:rsidP="000630CF">
      <w:pPr>
        <w:pStyle w:val="Prrafodelista"/>
        <w:numPr>
          <w:ilvl w:val="0"/>
          <w:numId w:val="1"/>
        </w:numPr>
        <w:spacing w:after="295" w:line="355" w:lineRule="auto"/>
        <w:ind w:right="102"/>
        <w:rPr>
          <w:rFonts w:ascii="Arial" w:hAnsi="Arial" w:cs="Arial"/>
          <w:szCs w:val="24"/>
        </w:rPr>
      </w:pPr>
      <w:r w:rsidRPr="00E62B27">
        <w:rPr>
          <w:rFonts w:ascii="Arial" w:hAnsi="Arial" w:cs="Arial"/>
          <w:szCs w:val="24"/>
        </w:rPr>
        <w:t xml:space="preserve">Desarrollar y comprender los principios de protección de los Derechos de Propiedad Intelectual e Industrial. </w:t>
      </w:r>
    </w:p>
    <w:p w14:paraId="32838492" w14:textId="77777777" w:rsidR="000630CF" w:rsidRPr="00E62B27" w:rsidRDefault="000630CF" w:rsidP="000630CF">
      <w:pPr>
        <w:pStyle w:val="Ttulo1"/>
        <w:ind w:right="109"/>
        <w:rPr>
          <w:rFonts w:ascii="Arial" w:hAnsi="Arial" w:cs="Arial"/>
          <w:szCs w:val="24"/>
        </w:rPr>
      </w:pPr>
      <w:bookmarkStart w:id="7" w:name="_Toc65578751"/>
      <w:bookmarkStart w:id="8" w:name="_Toc67397930"/>
      <w:r w:rsidRPr="00E62B27">
        <w:rPr>
          <w:rFonts w:ascii="Arial" w:hAnsi="Arial" w:cs="Arial"/>
          <w:szCs w:val="24"/>
        </w:rPr>
        <w:t>Objetivos Específicos</w:t>
      </w:r>
      <w:bookmarkEnd w:id="7"/>
      <w:bookmarkEnd w:id="8"/>
    </w:p>
    <w:p w14:paraId="7A819A92" w14:textId="77777777" w:rsidR="000630CF" w:rsidRPr="00E62B27" w:rsidRDefault="000630CF" w:rsidP="000630CF">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Definir y conocer el origen y desarrollo del Derecho Comercial desde sus orígenes hasta la actualidad.   </w:t>
      </w:r>
    </w:p>
    <w:p w14:paraId="5913C275" w14:textId="77777777" w:rsidR="000630CF" w:rsidRPr="00E62B27" w:rsidRDefault="000630CF" w:rsidP="000630CF">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Analizar críticamente las fuentes del Derecho Comercial tanto formales como materiales y, las nuevas formas de creación del Derecho Comercial.   </w:t>
      </w:r>
    </w:p>
    <w:p w14:paraId="6617E03D" w14:textId="77777777" w:rsidR="000630CF" w:rsidRPr="00E62B27" w:rsidRDefault="000630CF" w:rsidP="000630CF">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Conocer la Teoría de la Empresa y su diferencia con el Derecho Comercial de los actos de comercio.   </w:t>
      </w:r>
    </w:p>
    <w:p w14:paraId="3D0266EB" w14:textId="77777777" w:rsidR="000630CF" w:rsidRPr="00E62B27" w:rsidRDefault="000630CF" w:rsidP="000630CF">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Conocer la Teoría de la Empresa Individual de Responsabilidad Limitada y de los Auxiliares del Comercio y del Comerciante   </w:t>
      </w:r>
    </w:p>
    <w:p w14:paraId="20330849" w14:textId="77777777" w:rsidR="000630CF" w:rsidRPr="00E62B27" w:rsidRDefault="000630CF" w:rsidP="000630CF">
      <w:pPr>
        <w:pStyle w:val="Prrafodelista"/>
        <w:numPr>
          <w:ilvl w:val="0"/>
          <w:numId w:val="2"/>
        </w:numPr>
        <w:spacing w:after="295" w:line="355" w:lineRule="auto"/>
        <w:ind w:left="373" w:right="102"/>
        <w:rPr>
          <w:rFonts w:ascii="Arial" w:hAnsi="Arial" w:cs="Arial"/>
          <w:szCs w:val="24"/>
        </w:rPr>
      </w:pPr>
      <w:r w:rsidRPr="00E62B27">
        <w:rPr>
          <w:rFonts w:ascii="Arial" w:hAnsi="Arial" w:cs="Arial"/>
          <w:szCs w:val="24"/>
        </w:rPr>
        <w:t xml:space="preserve">Conocer y aplicar correctamente la Teoría y la normativa del Consumidor y de la   Competencia   </w:t>
      </w:r>
    </w:p>
    <w:p w14:paraId="60D193DC" w14:textId="77777777" w:rsidR="000630CF" w:rsidRPr="00E62B27" w:rsidRDefault="000630CF" w:rsidP="000630CF">
      <w:pPr>
        <w:pStyle w:val="Prrafodelista"/>
        <w:numPr>
          <w:ilvl w:val="0"/>
          <w:numId w:val="2"/>
        </w:numPr>
        <w:spacing w:after="295" w:line="355" w:lineRule="auto"/>
        <w:ind w:right="102"/>
        <w:rPr>
          <w:rFonts w:ascii="Arial" w:hAnsi="Arial" w:cs="Arial"/>
          <w:szCs w:val="24"/>
        </w:rPr>
      </w:pPr>
      <w:r w:rsidRPr="00E62B27">
        <w:rPr>
          <w:rFonts w:ascii="Arial" w:hAnsi="Arial" w:cs="Arial"/>
          <w:szCs w:val="24"/>
        </w:rPr>
        <w:t xml:space="preserve">Conocer y aplicar los principios y normativa del Derecho Industrial, su diferencia con el Derecho de Autoral y de la Competencia Desleal   </w:t>
      </w:r>
    </w:p>
    <w:p w14:paraId="632259BA" w14:textId="77777777" w:rsidR="000630CF" w:rsidRPr="00E62B27" w:rsidRDefault="000630CF" w:rsidP="000630CF">
      <w:pPr>
        <w:spacing w:after="352" w:line="259" w:lineRule="auto"/>
        <w:ind w:left="1648" w:firstLine="0"/>
        <w:jc w:val="left"/>
        <w:rPr>
          <w:rFonts w:ascii="Arial" w:hAnsi="Arial" w:cs="Arial"/>
          <w:szCs w:val="24"/>
        </w:rPr>
      </w:pPr>
      <w:r w:rsidRPr="00E62B27">
        <w:rPr>
          <w:rFonts w:ascii="Arial" w:hAnsi="Arial" w:cs="Arial"/>
          <w:szCs w:val="24"/>
        </w:rPr>
        <w:t xml:space="preserve"> </w:t>
      </w:r>
    </w:p>
    <w:p w14:paraId="37D9299C" w14:textId="77777777" w:rsidR="000630CF" w:rsidRPr="00E62B27" w:rsidRDefault="000630CF" w:rsidP="000630CF">
      <w:pPr>
        <w:spacing w:after="352" w:line="259" w:lineRule="auto"/>
        <w:ind w:left="1648" w:firstLine="0"/>
        <w:jc w:val="left"/>
        <w:rPr>
          <w:rFonts w:ascii="Arial" w:hAnsi="Arial" w:cs="Arial"/>
          <w:szCs w:val="24"/>
        </w:rPr>
      </w:pPr>
      <w:r w:rsidRPr="00E62B27">
        <w:rPr>
          <w:rFonts w:ascii="Arial" w:hAnsi="Arial" w:cs="Arial"/>
          <w:szCs w:val="24"/>
        </w:rPr>
        <w:t xml:space="preserve"> </w:t>
      </w:r>
    </w:p>
    <w:p w14:paraId="211E14E0" w14:textId="77777777" w:rsidR="000630CF" w:rsidRPr="00E62B27" w:rsidRDefault="000630CF" w:rsidP="000630CF">
      <w:pPr>
        <w:spacing w:after="356" w:line="259" w:lineRule="auto"/>
        <w:ind w:left="1648" w:firstLine="0"/>
        <w:jc w:val="left"/>
        <w:rPr>
          <w:rFonts w:ascii="Arial" w:hAnsi="Arial" w:cs="Arial"/>
          <w:szCs w:val="24"/>
        </w:rPr>
      </w:pPr>
      <w:r w:rsidRPr="00E62B27">
        <w:rPr>
          <w:rFonts w:ascii="Arial" w:hAnsi="Arial" w:cs="Arial"/>
          <w:szCs w:val="24"/>
        </w:rPr>
        <w:t xml:space="preserve"> </w:t>
      </w:r>
    </w:p>
    <w:p w14:paraId="1A1388A1" w14:textId="77777777" w:rsidR="000630CF" w:rsidRPr="00E62B27" w:rsidRDefault="000630CF" w:rsidP="000630CF">
      <w:pPr>
        <w:spacing w:after="352" w:line="259" w:lineRule="auto"/>
        <w:ind w:left="1648" w:firstLine="0"/>
        <w:jc w:val="left"/>
        <w:rPr>
          <w:rFonts w:ascii="Arial" w:hAnsi="Arial" w:cs="Arial"/>
          <w:szCs w:val="24"/>
        </w:rPr>
      </w:pPr>
      <w:r w:rsidRPr="00E62B27">
        <w:rPr>
          <w:rFonts w:ascii="Arial" w:hAnsi="Arial" w:cs="Arial"/>
          <w:szCs w:val="24"/>
        </w:rPr>
        <w:lastRenderedPageBreak/>
        <w:t xml:space="preserve"> </w:t>
      </w:r>
    </w:p>
    <w:p w14:paraId="7A6D4540" w14:textId="77777777" w:rsidR="000630CF" w:rsidRPr="00E62B27" w:rsidRDefault="000630CF" w:rsidP="000630CF">
      <w:pPr>
        <w:spacing w:after="0" w:line="259" w:lineRule="auto"/>
        <w:ind w:left="1648" w:firstLine="0"/>
        <w:jc w:val="left"/>
        <w:rPr>
          <w:rFonts w:ascii="Arial" w:hAnsi="Arial" w:cs="Arial"/>
          <w:szCs w:val="24"/>
        </w:rPr>
      </w:pPr>
      <w:r w:rsidRPr="00E62B27">
        <w:rPr>
          <w:rFonts w:ascii="Arial" w:hAnsi="Arial" w:cs="Arial"/>
          <w:szCs w:val="24"/>
        </w:rPr>
        <w:t xml:space="preserve"> </w:t>
      </w:r>
    </w:p>
    <w:p w14:paraId="4D06B45E" w14:textId="77777777" w:rsidR="000630CF" w:rsidRPr="00E62B27" w:rsidRDefault="000630CF" w:rsidP="000630CF">
      <w:pPr>
        <w:pStyle w:val="Ttulo1"/>
        <w:ind w:right="113"/>
        <w:rPr>
          <w:rFonts w:ascii="Arial" w:hAnsi="Arial" w:cs="Arial"/>
          <w:szCs w:val="24"/>
        </w:rPr>
      </w:pPr>
      <w:bookmarkStart w:id="9" w:name="_Toc65578752"/>
      <w:bookmarkStart w:id="10" w:name="_Toc67397931"/>
      <w:r w:rsidRPr="00E62B27">
        <w:rPr>
          <w:rFonts w:ascii="Arial" w:hAnsi="Arial" w:cs="Arial"/>
          <w:szCs w:val="24"/>
        </w:rPr>
        <w:t>Contenido Del Programa del Curso</w:t>
      </w:r>
      <w:bookmarkEnd w:id="9"/>
      <w:bookmarkEnd w:id="10"/>
      <w:r w:rsidRPr="00E62B27">
        <w:rPr>
          <w:rFonts w:ascii="Arial" w:hAnsi="Arial" w:cs="Arial"/>
          <w:szCs w:val="24"/>
        </w:rPr>
        <w:t xml:space="preserve">  </w:t>
      </w:r>
    </w:p>
    <w:p w14:paraId="15424767" w14:textId="77777777" w:rsidR="000630CF" w:rsidRPr="00E62B27" w:rsidRDefault="000630CF" w:rsidP="000630CF">
      <w:pPr>
        <w:pStyle w:val="Ttulo2"/>
        <w:tabs>
          <w:tab w:val="center" w:pos="4166"/>
        </w:tabs>
        <w:ind w:left="-7" w:firstLine="0"/>
        <w:rPr>
          <w:rFonts w:ascii="Arial" w:hAnsi="Arial" w:cs="Arial"/>
          <w:szCs w:val="24"/>
        </w:rPr>
      </w:pPr>
      <w:bookmarkStart w:id="11" w:name="_Toc65578753"/>
      <w:bookmarkStart w:id="12" w:name="_Toc67397932"/>
      <w:r w:rsidRPr="00E62B27">
        <w:rPr>
          <w:rFonts w:ascii="Arial" w:hAnsi="Arial" w:cs="Arial"/>
          <w:szCs w:val="24"/>
        </w:rPr>
        <w:t>1)</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Delimitación del Derecho Comercial y Fuentes Del Derecho Comercial</w:t>
      </w:r>
      <w:bookmarkEnd w:id="11"/>
      <w:bookmarkEnd w:id="12"/>
      <w:r w:rsidRPr="00E62B27">
        <w:rPr>
          <w:rFonts w:ascii="Arial" w:hAnsi="Arial" w:cs="Arial"/>
          <w:szCs w:val="24"/>
        </w:rPr>
        <w:t xml:space="preserve">   </w:t>
      </w:r>
    </w:p>
    <w:p w14:paraId="2AB9F84F" w14:textId="77777777" w:rsidR="000630CF" w:rsidRPr="00E62B27" w:rsidRDefault="000630CF" w:rsidP="000630CF">
      <w:pPr>
        <w:spacing w:after="233" w:line="362" w:lineRule="auto"/>
        <w:ind w:left="13" w:right="113" w:firstLine="709"/>
        <w:rPr>
          <w:rFonts w:ascii="Arial" w:hAnsi="Arial" w:cs="Arial"/>
          <w:szCs w:val="24"/>
        </w:rPr>
      </w:pPr>
      <w:r w:rsidRPr="00E62B27">
        <w:rPr>
          <w:rFonts w:ascii="Arial" w:hAnsi="Arial" w:cs="Arial"/>
          <w:szCs w:val="24"/>
        </w:rPr>
        <w:t>Los Temas 1° y 2° introducen al y la estudiante en la teoría del Derecho mercantil como disciplina autónoma del Derecho común (Derecho Civil) lo cual constituye una categoría histórica. Esta naturaleza especial, deviene de la circunstancia de que el Derecho mercantil como disciplina autónoma se produce en un momento histórico determinado; su nacimiento se da dentro del contexto del Derecho Privado junto al Derecho Civil y por las circunstancias de la actividad económica del hombre, el contenido actual del Derecho mercantil está estrechamente ligado a factores económicos y políticos relevantes lo que viene a determinar su “</w:t>
      </w:r>
      <w:r w:rsidRPr="00E62B27">
        <w:rPr>
          <w:rFonts w:ascii="Arial" w:hAnsi="Arial" w:cs="Arial"/>
          <w:i/>
          <w:szCs w:val="24"/>
        </w:rPr>
        <w:t xml:space="preserve">relatividad” </w:t>
      </w:r>
      <w:r w:rsidRPr="00E62B27">
        <w:rPr>
          <w:rFonts w:ascii="Arial" w:hAnsi="Arial" w:cs="Arial"/>
          <w:szCs w:val="24"/>
        </w:rPr>
        <w:t xml:space="preserve">propio de su contenido.   </w:t>
      </w:r>
    </w:p>
    <w:p w14:paraId="3B77C9E3" w14:textId="77777777" w:rsidR="000630CF" w:rsidRPr="00E62B27" w:rsidRDefault="000630CF" w:rsidP="000630CF">
      <w:pPr>
        <w:spacing w:after="248" w:line="355" w:lineRule="auto"/>
        <w:ind w:left="13" w:right="115" w:firstLine="709"/>
        <w:rPr>
          <w:rFonts w:ascii="Arial" w:hAnsi="Arial" w:cs="Arial"/>
          <w:szCs w:val="24"/>
        </w:rPr>
      </w:pPr>
      <w:r w:rsidRPr="00E62B27">
        <w:rPr>
          <w:rFonts w:ascii="Arial" w:hAnsi="Arial" w:cs="Arial"/>
          <w:szCs w:val="24"/>
        </w:rPr>
        <w:t xml:space="preserve">En cuando a las fuentes del Derecho mercantil, si bien existe un conjunto robusto de normas jurídicas en el ámbito privado al comerciante individual y colectivo, se estudiará la importancia de los usos y costumbres mercantiles, la jerarquía propia de estas fuentes y frente al Derecho común, así como las tendencias actuales producto de la globalización.   </w:t>
      </w:r>
    </w:p>
    <w:p w14:paraId="7D88E579" w14:textId="77777777" w:rsidR="000630CF" w:rsidRPr="00E62B27" w:rsidRDefault="000630CF" w:rsidP="000630CF">
      <w:pPr>
        <w:pStyle w:val="Prrafodelista"/>
        <w:numPr>
          <w:ilvl w:val="0"/>
          <w:numId w:val="5"/>
        </w:numPr>
        <w:spacing w:after="0" w:line="360" w:lineRule="auto"/>
        <w:rPr>
          <w:rFonts w:ascii="Arial" w:hAnsi="Arial" w:cs="Arial"/>
          <w:szCs w:val="24"/>
        </w:rPr>
      </w:pPr>
      <w:r w:rsidRPr="00E62B27">
        <w:rPr>
          <w:rFonts w:ascii="Arial" w:hAnsi="Arial" w:cs="Arial"/>
          <w:szCs w:val="24"/>
        </w:rPr>
        <w:t xml:space="preserve">Delimitación:   </w:t>
      </w:r>
    </w:p>
    <w:p w14:paraId="07D85543" w14:textId="77777777" w:rsidR="000630CF" w:rsidRPr="00E62B27" w:rsidRDefault="000630CF" w:rsidP="000630CF">
      <w:pPr>
        <w:pStyle w:val="Prrafodelista"/>
        <w:numPr>
          <w:ilvl w:val="0"/>
          <w:numId w:val="3"/>
        </w:numPr>
        <w:spacing w:after="0" w:line="360" w:lineRule="auto"/>
        <w:rPr>
          <w:rFonts w:ascii="Arial" w:hAnsi="Arial" w:cs="Arial"/>
          <w:szCs w:val="24"/>
        </w:rPr>
      </w:pPr>
      <w:r w:rsidRPr="00E62B27">
        <w:rPr>
          <w:rFonts w:ascii="Arial" w:hAnsi="Arial" w:cs="Arial"/>
          <w:szCs w:val="24"/>
        </w:rPr>
        <w:t xml:space="preserve">Derecho Romano   </w:t>
      </w:r>
    </w:p>
    <w:p w14:paraId="114B9A06" w14:textId="77777777" w:rsidR="000630CF" w:rsidRPr="00E62B27" w:rsidRDefault="000630CF" w:rsidP="000630CF">
      <w:pPr>
        <w:pStyle w:val="Prrafodelista"/>
        <w:numPr>
          <w:ilvl w:val="0"/>
          <w:numId w:val="3"/>
        </w:numPr>
        <w:spacing w:after="0" w:line="360" w:lineRule="auto"/>
        <w:rPr>
          <w:rFonts w:ascii="Arial" w:hAnsi="Arial" w:cs="Arial"/>
          <w:szCs w:val="24"/>
        </w:rPr>
      </w:pPr>
      <w:r w:rsidRPr="00E62B27">
        <w:rPr>
          <w:rFonts w:ascii="Arial" w:hAnsi="Arial" w:cs="Arial"/>
          <w:szCs w:val="24"/>
        </w:rPr>
        <w:t xml:space="preserve">Surgimiento del Derecho Comercial en la Edad Media    </w:t>
      </w:r>
    </w:p>
    <w:p w14:paraId="1C6091E1" w14:textId="77777777" w:rsidR="000630CF" w:rsidRPr="00E62B27" w:rsidRDefault="000630CF" w:rsidP="000630CF">
      <w:pPr>
        <w:pStyle w:val="Prrafodelista"/>
        <w:numPr>
          <w:ilvl w:val="0"/>
          <w:numId w:val="3"/>
        </w:numPr>
        <w:spacing w:after="0" w:line="360" w:lineRule="auto"/>
        <w:rPr>
          <w:rFonts w:ascii="Arial" w:hAnsi="Arial" w:cs="Arial"/>
          <w:szCs w:val="24"/>
        </w:rPr>
      </w:pPr>
      <w:r w:rsidRPr="00E62B27">
        <w:rPr>
          <w:rFonts w:ascii="Arial" w:hAnsi="Arial" w:cs="Arial"/>
          <w:szCs w:val="24"/>
        </w:rPr>
        <w:t>Origen, concepto y desarrollo del Derecho mercantil como categoría histórica</w:t>
      </w:r>
    </w:p>
    <w:p w14:paraId="3FC912F8" w14:textId="77777777" w:rsidR="000630CF" w:rsidRPr="00E62B27" w:rsidRDefault="000630CF" w:rsidP="000630CF">
      <w:pPr>
        <w:pStyle w:val="Prrafodelista"/>
        <w:numPr>
          <w:ilvl w:val="0"/>
          <w:numId w:val="3"/>
        </w:numPr>
        <w:spacing w:after="0" w:line="360" w:lineRule="auto"/>
        <w:rPr>
          <w:rFonts w:ascii="Arial" w:hAnsi="Arial" w:cs="Arial"/>
          <w:szCs w:val="24"/>
        </w:rPr>
      </w:pPr>
      <w:r w:rsidRPr="00E62B27">
        <w:rPr>
          <w:rFonts w:ascii="Arial" w:hAnsi="Arial" w:cs="Arial"/>
          <w:szCs w:val="24"/>
        </w:rPr>
        <w:t xml:space="preserve">Codificación Napoleónica. </w:t>
      </w:r>
    </w:p>
    <w:p w14:paraId="1FE990B5" w14:textId="77777777" w:rsidR="000630CF" w:rsidRPr="00E62B27" w:rsidRDefault="000630CF" w:rsidP="000630CF">
      <w:pPr>
        <w:pStyle w:val="Prrafodelista"/>
        <w:numPr>
          <w:ilvl w:val="0"/>
          <w:numId w:val="3"/>
        </w:numPr>
        <w:spacing w:after="0" w:line="360" w:lineRule="auto"/>
        <w:ind w:left="1093"/>
        <w:rPr>
          <w:rFonts w:ascii="Arial" w:hAnsi="Arial" w:cs="Arial"/>
          <w:szCs w:val="24"/>
        </w:rPr>
      </w:pPr>
      <w:r w:rsidRPr="00E62B27">
        <w:rPr>
          <w:rFonts w:ascii="Arial" w:hAnsi="Arial" w:cs="Arial"/>
          <w:szCs w:val="24"/>
        </w:rPr>
        <w:t xml:space="preserve">Desarrollo histórico y normativo del Derecho Comercial en Costa Rica.   </w:t>
      </w:r>
    </w:p>
    <w:p w14:paraId="5E6136B6" w14:textId="77777777" w:rsidR="000630CF" w:rsidRPr="00E62B27" w:rsidRDefault="000630CF" w:rsidP="000630CF">
      <w:pPr>
        <w:spacing w:after="0" w:line="360" w:lineRule="auto"/>
        <w:ind w:left="0" w:firstLine="0"/>
        <w:rPr>
          <w:rFonts w:ascii="Arial" w:hAnsi="Arial" w:cs="Arial"/>
          <w:szCs w:val="24"/>
        </w:rPr>
      </w:pPr>
      <w:r w:rsidRPr="00E62B27">
        <w:rPr>
          <w:rFonts w:ascii="Arial" w:hAnsi="Arial" w:cs="Arial"/>
          <w:szCs w:val="24"/>
        </w:rPr>
        <w:t xml:space="preserve">B) Fuentes:   </w:t>
      </w:r>
    </w:p>
    <w:p w14:paraId="527CBE7B"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Fuentes del Derecho Comercial    </w:t>
      </w:r>
    </w:p>
    <w:p w14:paraId="16A450C6"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La ley mercantil   </w:t>
      </w:r>
    </w:p>
    <w:p w14:paraId="38BB7879"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Los Usos y costumbres mercantiles: evolución, uso interpretativo, uso normativo.</w:t>
      </w:r>
    </w:p>
    <w:p w14:paraId="0B098ACF"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Interpretación de la costumbre y de los usos mercantiles en Costa Rica. </w:t>
      </w:r>
    </w:p>
    <w:p w14:paraId="081EDA4E"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Análisis crítico sobre el orden de las Fuentes del Derecho Comercial: artículo 2 del Código de Comercio y una posible antinomia en caso de prevalecer los usos y costumbres como segunda fuente de Derecho mercantil.   </w:t>
      </w:r>
    </w:p>
    <w:p w14:paraId="22A9912B"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t xml:space="preserve">La Nueva Lex Mercatoria como fuente material del Derecho Mercantil. </w:t>
      </w:r>
    </w:p>
    <w:p w14:paraId="5E32E640" w14:textId="77777777" w:rsidR="000630CF" w:rsidRPr="00E62B27" w:rsidRDefault="000630CF" w:rsidP="000630CF">
      <w:pPr>
        <w:pStyle w:val="Prrafodelista"/>
        <w:numPr>
          <w:ilvl w:val="0"/>
          <w:numId w:val="4"/>
        </w:numPr>
        <w:spacing w:after="0" w:line="360" w:lineRule="auto"/>
        <w:rPr>
          <w:rFonts w:ascii="Arial" w:hAnsi="Arial" w:cs="Arial"/>
          <w:szCs w:val="24"/>
        </w:rPr>
      </w:pPr>
      <w:r w:rsidRPr="00E62B27">
        <w:rPr>
          <w:rFonts w:ascii="Arial" w:hAnsi="Arial" w:cs="Arial"/>
          <w:szCs w:val="24"/>
        </w:rPr>
        <w:lastRenderedPageBreak/>
        <w:t xml:space="preserve">Internacionalidad y tendencia a la uniformidad del Derecho Mercantil. </w:t>
      </w:r>
    </w:p>
    <w:p w14:paraId="61B817F7" w14:textId="77777777" w:rsidR="000630CF" w:rsidRPr="00E62B27" w:rsidRDefault="000630CF" w:rsidP="000630CF">
      <w:pPr>
        <w:pStyle w:val="Prrafodelista"/>
        <w:spacing w:after="0" w:line="360" w:lineRule="auto"/>
        <w:ind w:left="1069" w:firstLine="0"/>
        <w:rPr>
          <w:rFonts w:ascii="Arial" w:hAnsi="Arial" w:cs="Arial"/>
          <w:szCs w:val="24"/>
        </w:rPr>
      </w:pPr>
    </w:p>
    <w:p w14:paraId="6E7C3C17" w14:textId="77777777" w:rsidR="000630CF" w:rsidRPr="00E62B27" w:rsidRDefault="000630CF" w:rsidP="000630CF">
      <w:pPr>
        <w:pStyle w:val="Ttulo2"/>
        <w:tabs>
          <w:tab w:val="center" w:pos="1618"/>
        </w:tabs>
        <w:ind w:left="-7" w:firstLine="0"/>
        <w:rPr>
          <w:rFonts w:ascii="Arial" w:hAnsi="Arial" w:cs="Arial"/>
          <w:szCs w:val="24"/>
        </w:rPr>
      </w:pPr>
      <w:bookmarkStart w:id="13" w:name="_Toc65578754"/>
      <w:bookmarkStart w:id="14" w:name="_Toc67397933"/>
      <w:r w:rsidRPr="00E62B27">
        <w:rPr>
          <w:rFonts w:ascii="Arial" w:hAnsi="Arial" w:cs="Arial"/>
          <w:szCs w:val="24"/>
        </w:rPr>
        <w:t>2)</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Acto de Comercio</w:t>
      </w:r>
      <w:bookmarkEnd w:id="13"/>
      <w:bookmarkEnd w:id="14"/>
      <w:r w:rsidRPr="00E62B27">
        <w:rPr>
          <w:rFonts w:ascii="Arial" w:hAnsi="Arial" w:cs="Arial"/>
          <w:szCs w:val="24"/>
        </w:rPr>
        <w:t xml:space="preserve">   </w:t>
      </w:r>
    </w:p>
    <w:p w14:paraId="2F1A24A2" w14:textId="77777777" w:rsidR="000630CF" w:rsidRPr="00E62B27" w:rsidRDefault="000630CF" w:rsidP="000630CF">
      <w:pPr>
        <w:spacing w:after="238" w:line="354" w:lineRule="auto"/>
        <w:ind w:left="13" w:right="102" w:firstLine="709"/>
        <w:rPr>
          <w:rFonts w:ascii="Arial" w:hAnsi="Arial" w:cs="Arial"/>
          <w:szCs w:val="24"/>
        </w:rPr>
      </w:pPr>
      <w:r w:rsidRPr="00E62B27">
        <w:rPr>
          <w:rFonts w:ascii="Arial" w:hAnsi="Arial" w:cs="Arial"/>
          <w:szCs w:val="24"/>
        </w:rPr>
        <w:t xml:space="preserve">Nuestro Código de Comercio desarrolla la Teoría de los Actos de Comercio, tendencia histórica ya superada tanto por la Teoría como por la nueva normativa moderna, que, sin embargo, se debe estudiar toda vez que es una normativa vigente, así como a los sistemas predominante subjetivos u objetivos para poder comprender la modernidad sobre los sistemas actuales de Derecho mercantil    </w:t>
      </w:r>
    </w:p>
    <w:p w14:paraId="18FC3272" w14:textId="77777777" w:rsidR="000630CF" w:rsidRPr="00E62B27" w:rsidRDefault="000630CF" w:rsidP="000630CF">
      <w:pPr>
        <w:pStyle w:val="Prrafodelista"/>
        <w:numPr>
          <w:ilvl w:val="0"/>
          <w:numId w:val="6"/>
        </w:numPr>
        <w:spacing w:line="360" w:lineRule="auto"/>
        <w:ind w:left="373"/>
        <w:rPr>
          <w:rFonts w:ascii="Arial" w:hAnsi="Arial" w:cs="Arial"/>
          <w:szCs w:val="24"/>
        </w:rPr>
      </w:pPr>
      <w:r w:rsidRPr="00E62B27">
        <w:rPr>
          <w:rFonts w:ascii="Arial" w:hAnsi="Arial" w:cs="Arial"/>
          <w:szCs w:val="24"/>
        </w:rPr>
        <w:t xml:space="preserve">Concepto; el acto de comercio como elemento delimitador de la materia comercial .  </w:t>
      </w:r>
    </w:p>
    <w:p w14:paraId="1E27FFDB" w14:textId="77777777" w:rsidR="000630CF" w:rsidRPr="00E62B27" w:rsidRDefault="000630CF" w:rsidP="000630CF">
      <w:pPr>
        <w:pStyle w:val="Prrafodelista"/>
        <w:numPr>
          <w:ilvl w:val="0"/>
          <w:numId w:val="6"/>
        </w:numPr>
        <w:spacing w:line="360" w:lineRule="auto"/>
        <w:ind w:left="373"/>
        <w:rPr>
          <w:rFonts w:ascii="Arial" w:hAnsi="Arial" w:cs="Arial"/>
          <w:szCs w:val="24"/>
        </w:rPr>
      </w:pPr>
      <w:r w:rsidRPr="00E62B27">
        <w:rPr>
          <w:rFonts w:ascii="Arial" w:hAnsi="Arial" w:cs="Arial"/>
          <w:szCs w:val="24"/>
        </w:rPr>
        <w:t>Teoría subjetiva del Derecho Comercial, evolución histórica.</w:t>
      </w:r>
    </w:p>
    <w:p w14:paraId="7F8F301F" w14:textId="77777777" w:rsidR="000630CF" w:rsidRPr="00E62B27" w:rsidRDefault="000630CF" w:rsidP="000630CF">
      <w:pPr>
        <w:pStyle w:val="Prrafodelista"/>
        <w:numPr>
          <w:ilvl w:val="0"/>
          <w:numId w:val="6"/>
        </w:numPr>
        <w:spacing w:line="360" w:lineRule="auto"/>
        <w:ind w:left="373"/>
        <w:rPr>
          <w:rFonts w:ascii="Arial" w:hAnsi="Arial" w:cs="Arial"/>
          <w:szCs w:val="24"/>
        </w:rPr>
      </w:pPr>
      <w:r w:rsidRPr="00E62B27">
        <w:rPr>
          <w:rFonts w:ascii="Arial" w:hAnsi="Arial" w:cs="Arial"/>
          <w:szCs w:val="24"/>
        </w:rPr>
        <w:t xml:space="preserve">Teoría objetiva del Derecho Comercial, evolución histórica, clasificación desde el punto de vista objetivo: por su naturaleza, actos de comercio objetivos propiamente dichos, por accesoriedad, mixtos. Actos relativamente objetivos en el Código de Comercio.   </w:t>
      </w:r>
    </w:p>
    <w:p w14:paraId="333624FA" w14:textId="77777777" w:rsidR="000630CF" w:rsidRPr="00E62B27" w:rsidRDefault="000630CF" w:rsidP="000630CF">
      <w:pPr>
        <w:pStyle w:val="Prrafodelista"/>
        <w:numPr>
          <w:ilvl w:val="0"/>
          <w:numId w:val="6"/>
        </w:numPr>
        <w:spacing w:line="360" w:lineRule="auto"/>
        <w:ind w:left="373"/>
        <w:rPr>
          <w:rFonts w:ascii="Arial" w:hAnsi="Arial" w:cs="Arial"/>
          <w:szCs w:val="24"/>
        </w:rPr>
      </w:pPr>
      <w:r w:rsidRPr="00E62B27">
        <w:rPr>
          <w:rFonts w:ascii="Arial" w:hAnsi="Arial" w:cs="Arial"/>
          <w:szCs w:val="24"/>
        </w:rPr>
        <w:t xml:space="preserve">El acto de comercio en el Código de Comercio; distinción por sus elementos: sujeto, objeto, causa, forma, actos de comercio absolutamente mercantiles, relativamente mercantiles, actos mixtos, actos accesorios, acto de comercio y actividad económica empresarial.     </w:t>
      </w:r>
    </w:p>
    <w:p w14:paraId="3F354D48" w14:textId="77777777" w:rsidR="000630CF" w:rsidRPr="00E62B27" w:rsidRDefault="000630CF" w:rsidP="000630CF">
      <w:pPr>
        <w:pStyle w:val="Prrafodelista"/>
        <w:ind w:left="373" w:firstLine="0"/>
        <w:rPr>
          <w:rFonts w:ascii="Arial" w:hAnsi="Arial" w:cs="Arial"/>
          <w:szCs w:val="24"/>
        </w:rPr>
      </w:pPr>
    </w:p>
    <w:p w14:paraId="7AE2A16A" w14:textId="77777777" w:rsidR="000630CF" w:rsidRPr="00E62B27" w:rsidRDefault="000630CF" w:rsidP="000630CF">
      <w:pPr>
        <w:pStyle w:val="Ttulo2"/>
        <w:tabs>
          <w:tab w:val="center" w:pos="1487"/>
        </w:tabs>
        <w:ind w:left="-7" w:firstLine="0"/>
        <w:rPr>
          <w:rFonts w:ascii="Arial" w:hAnsi="Arial" w:cs="Arial"/>
          <w:szCs w:val="24"/>
        </w:rPr>
      </w:pPr>
      <w:bookmarkStart w:id="15" w:name="_Toc65578755"/>
      <w:bookmarkStart w:id="16" w:name="_Toc67397934"/>
      <w:r w:rsidRPr="00E62B27">
        <w:rPr>
          <w:rFonts w:ascii="Arial" w:hAnsi="Arial" w:cs="Arial"/>
          <w:szCs w:val="24"/>
        </w:rPr>
        <w:t>3)</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El Comerciante</w:t>
      </w:r>
      <w:bookmarkEnd w:id="15"/>
      <w:bookmarkEnd w:id="16"/>
      <w:r w:rsidRPr="00E62B27">
        <w:rPr>
          <w:rFonts w:ascii="Arial" w:hAnsi="Arial" w:cs="Arial"/>
          <w:szCs w:val="24"/>
        </w:rPr>
        <w:t xml:space="preserve">   </w:t>
      </w:r>
    </w:p>
    <w:p w14:paraId="63574CAD" w14:textId="77777777" w:rsidR="000630CF" w:rsidRPr="00E62B27" w:rsidRDefault="000630CF" w:rsidP="000630CF">
      <w:pPr>
        <w:spacing w:after="112" w:line="259" w:lineRule="auto"/>
        <w:ind w:left="10" w:right="108" w:firstLine="698"/>
        <w:rPr>
          <w:rFonts w:ascii="Arial" w:hAnsi="Arial" w:cs="Arial"/>
          <w:szCs w:val="24"/>
        </w:rPr>
      </w:pPr>
      <w:r w:rsidRPr="00E62B27">
        <w:rPr>
          <w:rFonts w:ascii="Arial" w:hAnsi="Arial" w:cs="Arial"/>
          <w:szCs w:val="24"/>
        </w:rPr>
        <w:t xml:space="preserve">El Artículo 5° del Código de Comercio define de forma general al comerciante como: </w:t>
      </w:r>
    </w:p>
    <w:p w14:paraId="27257BB7" w14:textId="77777777" w:rsidR="000630CF" w:rsidRPr="00E62B27" w:rsidRDefault="000630CF" w:rsidP="000630CF">
      <w:pPr>
        <w:spacing w:after="242" w:line="354" w:lineRule="auto"/>
        <w:ind w:left="-5" w:right="87"/>
        <w:rPr>
          <w:rFonts w:ascii="Arial" w:hAnsi="Arial" w:cs="Arial"/>
          <w:szCs w:val="24"/>
        </w:rPr>
      </w:pPr>
      <w:r w:rsidRPr="00E62B27">
        <w:rPr>
          <w:rFonts w:ascii="Arial" w:hAnsi="Arial" w:cs="Arial"/>
          <w:i/>
          <w:szCs w:val="24"/>
        </w:rPr>
        <w:t xml:space="preserve">las personas con capacidad jurídica que ejerzan en nombre propio actos de comercio, haciendo de ello su ocupación habitual”. </w:t>
      </w:r>
      <w:r w:rsidRPr="00E62B27">
        <w:rPr>
          <w:rFonts w:ascii="Arial" w:hAnsi="Arial" w:cs="Arial"/>
          <w:szCs w:val="24"/>
        </w:rPr>
        <w:t xml:space="preserve">  Pese a ser un concepto ya superado por el Derecho mercantil moderno, se debe estudiar los efectos jurídicos que, este concepto subjetivo, tiene sobre ciertos actos y quien los realiza: son realizados por comerciantes y aquellos presuntamente mercantiles.   </w:t>
      </w:r>
    </w:p>
    <w:p w14:paraId="6407E06A" w14:textId="77777777" w:rsidR="000630CF" w:rsidRPr="00E62B27" w:rsidRDefault="000630CF" w:rsidP="000630CF">
      <w:pPr>
        <w:spacing w:after="6" w:line="354" w:lineRule="auto"/>
        <w:ind w:left="13" w:right="111" w:firstLine="709"/>
        <w:rPr>
          <w:rFonts w:ascii="Arial" w:hAnsi="Arial" w:cs="Arial"/>
          <w:szCs w:val="24"/>
        </w:rPr>
      </w:pPr>
      <w:r w:rsidRPr="00E62B27">
        <w:rPr>
          <w:rFonts w:ascii="Arial" w:hAnsi="Arial" w:cs="Arial"/>
          <w:szCs w:val="24"/>
        </w:rPr>
        <w:t xml:space="preserve">También, se analizarán las obligaciones pertinentes de los comerciantes, las prohibiciones, los efectos jurídicos con relación a la Ley de Promoción de la Competencia y Defensa Efectiva del Consumidor y los aspectos de capacidad de quienes ejercen esta actividad. </w:t>
      </w:r>
    </w:p>
    <w:p w14:paraId="1D39208C" w14:textId="77777777" w:rsidR="000630CF" w:rsidRPr="00E62B27" w:rsidRDefault="000630CF" w:rsidP="000630CF">
      <w:pPr>
        <w:spacing w:after="0" w:line="259" w:lineRule="auto"/>
        <w:ind w:left="16" w:firstLine="0"/>
        <w:jc w:val="left"/>
        <w:rPr>
          <w:rFonts w:ascii="Arial" w:hAnsi="Arial" w:cs="Arial"/>
          <w:szCs w:val="24"/>
        </w:rPr>
      </w:pPr>
      <w:r w:rsidRPr="00E62B27">
        <w:rPr>
          <w:rFonts w:ascii="Arial" w:hAnsi="Arial" w:cs="Arial"/>
          <w:szCs w:val="24"/>
        </w:rPr>
        <w:t xml:space="preserve">  </w:t>
      </w:r>
    </w:p>
    <w:p w14:paraId="33A24CC3"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Concepto de comerciante.  </w:t>
      </w:r>
    </w:p>
    <w:p w14:paraId="7467ADA1"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Efectos de los actos y contratos realizados por comerciantes    </w:t>
      </w:r>
    </w:p>
    <w:p w14:paraId="487CDCB1"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Análisis del Artículo 5° del Código de Comercio sobre el comerciante; Concepto de Comerciante en la Ley N° 7472 de la Promoción de la Competencia y Defensa Efectiva del Consumidor  </w:t>
      </w:r>
    </w:p>
    <w:p w14:paraId="792B5F05"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lastRenderedPageBreak/>
        <w:t xml:space="preserve">Elementos calificadores del comerciante: capacidad jurídica, realizar actos de comercio (contratos de comercio) en nombre propio, ocupación habitual (profesionalidad)   </w:t>
      </w:r>
    </w:p>
    <w:p w14:paraId="0FE9322A"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Comercio ejercido por menores de edad, extranjeros e incapaces; criterios de distinción. </w:t>
      </w:r>
    </w:p>
    <w:p w14:paraId="003625BE"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Prohibiciones para ejercer el comercio en Costa Rica.  </w:t>
      </w:r>
    </w:p>
    <w:p w14:paraId="38528B24"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Obligaciones comunes a quienes ejercen el comercio en Costa Rica conforme al Código de Comercio y a la Ley de Promoción de la Competencia y Defensa Efectiva del Consumidor.  </w:t>
      </w:r>
    </w:p>
    <w:p w14:paraId="51B0C8DB" w14:textId="77777777" w:rsidR="000630CF" w:rsidRPr="00E62B27" w:rsidRDefault="000630CF" w:rsidP="000630CF">
      <w:pPr>
        <w:pStyle w:val="Prrafodelista"/>
        <w:numPr>
          <w:ilvl w:val="0"/>
          <w:numId w:val="7"/>
        </w:numPr>
        <w:spacing w:line="360" w:lineRule="auto"/>
        <w:rPr>
          <w:rFonts w:ascii="Arial" w:hAnsi="Arial" w:cs="Arial"/>
          <w:szCs w:val="24"/>
        </w:rPr>
      </w:pPr>
      <w:r w:rsidRPr="00E62B27">
        <w:rPr>
          <w:rFonts w:ascii="Arial" w:hAnsi="Arial" w:cs="Arial"/>
          <w:szCs w:val="24"/>
        </w:rPr>
        <w:t xml:space="preserve">De la contabilidad y de la correspondencia comercial. </w:t>
      </w:r>
    </w:p>
    <w:p w14:paraId="06166D8D" w14:textId="77777777" w:rsidR="000630CF" w:rsidRPr="00E62B27" w:rsidRDefault="000630CF" w:rsidP="000630CF">
      <w:pPr>
        <w:pStyle w:val="Prrafodelista"/>
        <w:spacing w:line="360" w:lineRule="auto"/>
        <w:ind w:firstLine="0"/>
        <w:rPr>
          <w:rFonts w:ascii="Arial" w:hAnsi="Arial" w:cs="Arial"/>
          <w:szCs w:val="24"/>
        </w:rPr>
      </w:pPr>
    </w:p>
    <w:p w14:paraId="25757498" w14:textId="77777777" w:rsidR="000630CF" w:rsidRPr="00E62B27" w:rsidRDefault="000630CF" w:rsidP="000630CF">
      <w:pPr>
        <w:pStyle w:val="Ttulo2"/>
        <w:tabs>
          <w:tab w:val="center" w:pos="3261"/>
        </w:tabs>
        <w:ind w:left="-7" w:firstLine="0"/>
        <w:rPr>
          <w:rFonts w:ascii="Arial" w:hAnsi="Arial" w:cs="Arial"/>
          <w:szCs w:val="24"/>
        </w:rPr>
      </w:pPr>
      <w:bookmarkStart w:id="17" w:name="_Toc65578756"/>
      <w:bookmarkStart w:id="18" w:name="_Toc67397935"/>
      <w:r w:rsidRPr="00E62B27">
        <w:rPr>
          <w:rFonts w:ascii="Arial" w:hAnsi="Arial" w:cs="Arial"/>
          <w:szCs w:val="24"/>
        </w:rPr>
        <w:t>4)</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Empresa Individual de Responsabilidad Limitada</w:t>
      </w:r>
      <w:bookmarkEnd w:id="17"/>
      <w:bookmarkEnd w:id="18"/>
      <w:r w:rsidRPr="00E62B27">
        <w:rPr>
          <w:rFonts w:ascii="Arial" w:hAnsi="Arial" w:cs="Arial"/>
          <w:szCs w:val="24"/>
        </w:rPr>
        <w:t xml:space="preserve">   </w:t>
      </w:r>
    </w:p>
    <w:p w14:paraId="2606B1CE" w14:textId="77777777" w:rsidR="000630CF" w:rsidRPr="00E62B27" w:rsidRDefault="000630CF" w:rsidP="000630CF">
      <w:pPr>
        <w:spacing w:after="2" w:line="354" w:lineRule="auto"/>
        <w:ind w:left="13" w:right="110" w:firstLine="709"/>
        <w:rPr>
          <w:rFonts w:ascii="Arial" w:hAnsi="Arial" w:cs="Arial"/>
          <w:szCs w:val="24"/>
        </w:rPr>
      </w:pPr>
      <w:r w:rsidRPr="00E62B27">
        <w:rPr>
          <w:rFonts w:ascii="Arial" w:hAnsi="Arial" w:cs="Arial"/>
          <w:szCs w:val="24"/>
        </w:rPr>
        <w:t xml:space="preserve">El Libro I, Título I, Capítulo 2° del Código de Comercio, desarrolla la figura de la Empresa Individual de Responsabilidad Limitada, que, si bien no tiene un uso generalizado similar a las sociedades de capital en Costa Rica, requiere de su análisis para entender los aspectos diferenciadores frente al comerciante individual, y la responsabilidad de que su uso acarrea. Es una entidad comercial interesante que podría servir válidamente como opción ante los crecientes requisitos y controles que actualmente sufren las sociedades de capital en Costa Rica.    </w:t>
      </w:r>
    </w:p>
    <w:p w14:paraId="69DFE35B" w14:textId="77777777" w:rsidR="000630CF" w:rsidRPr="00E62B27" w:rsidRDefault="000630CF" w:rsidP="000630CF">
      <w:pPr>
        <w:spacing w:after="0" w:line="259" w:lineRule="auto"/>
        <w:ind w:left="16" w:firstLine="0"/>
        <w:jc w:val="left"/>
        <w:rPr>
          <w:rFonts w:ascii="Arial" w:hAnsi="Arial" w:cs="Arial"/>
          <w:szCs w:val="24"/>
        </w:rPr>
      </w:pPr>
      <w:r w:rsidRPr="00E62B27">
        <w:rPr>
          <w:rFonts w:ascii="Arial" w:hAnsi="Arial" w:cs="Arial"/>
          <w:szCs w:val="24"/>
        </w:rPr>
        <w:t xml:space="preserve">   </w:t>
      </w:r>
    </w:p>
    <w:p w14:paraId="4D220AC0" w14:textId="77777777" w:rsidR="000630CF" w:rsidRPr="00E62B27" w:rsidRDefault="000630CF" w:rsidP="000630CF">
      <w:pPr>
        <w:pStyle w:val="Prrafodelista"/>
        <w:numPr>
          <w:ilvl w:val="0"/>
          <w:numId w:val="8"/>
        </w:numPr>
        <w:spacing w:line="360" w:lineRule="auto"/>
        <w:rPr>
          <w:rFonts w:ascii="Arial" w:hAnsi="Arial" w:cs="Arial"/>
          <w:szCs w:val="24"/>
        </w:rPr>
      </w:pPr>
      <w:r w:rsidRPr="00E62B27">
        <w:rPr>
          <w:rFonts w:ascii="Arial" w:hAnsi="Arial" w:cs="Arial"/>
          <w:szCs w:val="24"/>
        </w:rPr>
        <w:t xml:space="preserve">Concepto   </w:t>
      </w:r>
    </w:p>
    <w:p w14:paraId="2E0348C9" w14:textId="77777777" w:rsidR="000630CF" w:rsidRPr="00E62B27" w:rsidRDefault="000630CF" w:rsidP="000630CF">
      <w:pPr>
        <w:pStyle w:val="Prrafodelista"/>
        <w:numPr>
          <w:ilvl w:val="0"/>
          <w:numId w:val="8"/>
        </w:numPr>
        <w:spacing w:line="360" w:lineRule="auto"/>
        <w:rPr>
          <w:rFonts w:ascii="Arial" w:hAnsi="Arial" w:cs="Arial"/>
          <w:szCs w:val="24"/>
        </w:rPr>
      </w:pPr>
      <w:r w:rsidRPr="00E62B27">
        <w:rPr>
          <w:rFonts w:ascii="Arial" w:hAnsi="Arial" w:cs="Arial"/>
          <w:szCs w:val="24"/>
        </w:rPr>
        <w:t xml:space="preserve">Constitución   </w:t>
      </w:r>
    </w:p>
    <w:p w14:paraId="4F0C031D" w14:textId="77777777" w:rsidR="000630CF" w:rsidRPr="00E62B27" w:rsidRDefault="000630CF" w:rsidP="000630CF">
      <w:pPr>
        <w:pStyle w:val="Prrafodelista"/>
        <w:numPr>
          <w:ilvl w:val="0"/>
          <w:numId w:val="8"/>
        </w:numPr>
        <w:spacing w:line="360" w:lineRule="auto"/>
        <w:rPr>
          <w:rFonts w:ascii="Arial" w:hAnsi="Arial" w:cs="Arial"/>
          <w:szCs w:val="24"/>
        </w:rPr>
      </w:pPr>
      <w:r w:rsidRPr="00E62B27">
        <w:rPr>
          <w:rFonts w:ascii="Arial" w:hAnsi="Arial" w:cs="Arial"/>
          <w:szCs w:val="24"/>
        </w:rPr>
        <w:t xml:space="preserve">Administración  </w:t>
      </w:r>
    </w:p>
    <w:p w14:paraId="1AE03CF0" w14:textId="77777777" w:rsidR="000630CF" w:rsidRPr="00E62B27" w:rsidRDefault="000630CF" w:rsidP="000630CF">
      <w:pPr>
        <w:pStyle w:val="Prrafodelista"/>
        <w:numPr>
          <w:ilvl w:val="0"/>
          <w:numId w:val="8"/>
        </w:numPr>
        <w:spacing w:line="360" w:lineRule="auto"/>
        <w:rPr>
          <w:rFonts w:ascii="Arial" w:hAnsi="Arial" w:cs="Arial"/>
          <w:szCs w:val="24"/>
        </w:rPr>
      </w:pPr>
      <w:r w:rsidRPr="00E62B27">
        <w:rPr>
          <w:rFonts w:ascii="Arial" w:hAnsi="Arial" w:cs="Arial"/>
          <w:szCs w:val="24"/>
        </w:rPr>
        <w:t xml:space="preserve">Responsabilidad personal del gerente condenado por quiebra fraudulenta o culpable </w:t>
      </w:r>
    </w:p>
    <w:p w14:paraId="278E8F04" w14:textId="77777777" w:rsidR="000630CF" w:rsidRPr="00E62B27" w:rsidRDefault="000630CF" w:rsidP="000630CF">
      <w:pPr>
        <w:pStyle w:val="Prrafodelista"/>
        <w:numPr>
          <w:ilvl w:val="0"/>
          <w:numId w:val="8"/>
        </w:numPr>
        <w:spacing w:line="360" w:lineRule="auto"/>
        <w:rPr>
          <w:rFonts w:ascii="Arial" w:hAnsi="Arial" w:cs="Arial"/>
          <w:szCs w:val="24"/>
        </w:rPr>
      </w:pPr>
      <w:r w:rsidRPr="00E62B27">
        <w:rPr>
          <w:rFonts w:ascii="Arial" w:hAnsi="Arial" w:cs="Arial"/>
          <w:szCs w:val="24"/>
        </w:rPr>
        <w:t xml:space="preserve">Efectos tributarios sobre el impuesto de renta del propietario   </w:t>
      </w:r>
    </w:p>
    <w:p w14:paraId="23115F67" w14:textId="77777777" w:rsidR="000630CF" w:rsidRPr="00E62B27" w:rsidRDefault="000630CF" w:rsidP="000630CF">
      <w:pPr>
        <w:ind w:left="23"/>
        <w:rPr>
          <w:rFonts w:ascii="Arial" w:hAnsi="Arial" w:cs="Arial"/>
          <w:szCs w:val="24"/>
        </w:rPr>
      </w:pPr>
    </w:p>
    <w:p w14:paraId="6C85A8D0" w14:textId="77777777" w:rsidR="000630CF" w:rsidRPr="00E62B27" w:rsidRDefault="000630CF" w:rsidP="000630CF">
      <w:pPr>
        <w:pStyle w:val="Ttulo2"/>
        <w:tabs>
          <w:tab w:val="center" w:pos="2737"/>
        </w:tabs>
        <w:ind w:left="-7" w:firstLine="0"/>
        <w:rPr>
          <w:rFonts w:ascii="Arial" w:hAnsi="Arial" w:cs="Arial"/>
          <w:szCs w:val="24"/>
        </w:rPr>
      </w:pPr>
      <w:bookmarkStart w:id="19" w:name="_Toc65578757"/>
      <w:bookmarkStart w:id="20" w:name="_Toc67397936"/>
      <w:r w:rsidRPr="00E62B27">
        <w:rPr>
          <w:rFonts w:ascii="Arial" w:hAnsi="Arial" w:cs="Arial"/>
          <w:szCs w:val="24"/>
        </w:rPr>
        <w:t>5)</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Auxiliares Mercantiles y Del comerciante</w:t>
      </w:r>
      <w:bookmarkEnd w:id="19"/>
      <w:bookmarkEnd w:id="20"/>
      <w:r w:rsidRPr="00E62B27">
        <w:rPr>
          <w:rFonts w:ascii="Arial" w:hAnsi="Arial" w:cs="Arial"/>
          <w:szCs w:val="24"/>
        </w:rPr>
        <w:t xml:space="preserve">   </w:t>
      </w:r>
    </w:p>
    <w:p w14:paraId="5EAA2ED1" w14:textId="77777777" w:rsidR="000630CF" w:rsidRPr="00E62B27" w:rsidRDefault="000630CF" w:rsidP="000630CF">
      <w:pPr>
        <w:spacing w:after="241" w:line="355" w:lineRule="auto"/>
        <w:ind w:left="13" w:right="107" w:firstLine="709"/>
        <w:rPr>
          <w:rFonts w:ascii="Arial" w:hAnsi="Arial" w:cs="Arial"/>
          <w:szCs w:val="24"/>
        </w:rPr>
      </w:pPr>
      <w:r w:rsidRPr="00E62B27">
        <w:rPr>
          <w:rFonts w:ascii="Arial" w:hAnsi="Arial" w:cs="Arial"/>
          <w:szCs w:val="24"/>
        </w:rPr>
        <w:t xml:space="preserve">La actividad comercial es compleja, intensa en sus relaciones operativas y la masificación moderna del tráfico económico, son circunstancias que obligan a los empresarios (comerciantes) mercantiles (individuales y sociales) a solicitar la colaboración de un gran número de personas, que directa o indirectamente, les auxilien en la explotación de su empresa y en la prestación de su actividad de mediación o de producción en el mercado (Broseta Pont).   </w:t>
      </w:r>
    </w:p>
    <w:p w14:paraId="41D3007C" w14:textId="77777777" w:rsidR="000630CF" w:rsidRPr="00E62B27" w:rsidRDefault="000630CF" w:rsidP="000630CF">
      <w:pPr>
        <w:spacing w:after="2" w:line="354" w:lineRule="auto"/>
        <w:ind w:left="13" w:right="114" w:firstLine="709"/>
        <w:rPr>
          <w:rFonts w:ascii="Arial" w:hAnsi="Arial" w:cs="Arial"/>
          <w:szCs w:val="24"/>
        </w:rPr>
      </w:pPr>
      <w:r w:rsidRPr="00E62B27">
        <w:rPr>
          <w:rFonts w:ascii="Arial" w:hAnsi="Arial" w:cs="Arial"/>
          <w:szCs w:val="24"/>
        </w:rPr>
        <w:t xml:space="preserve">La generalidad de las intervenciones de terceras personas en las operaciones comerciales de los comerciantes individuales o sociales, generan una serie de relaciones jurídicas que afectan tanto las obligaciones como las regulaciones de los consumidores.   </w:t>
      </w:r>
    </w:p>
    <w:p w14:paraId="56C678DA" w14:textId="77777777" w:rsidR="000630CF" w:rsidRPr="00E62B27" w:rsidRDefault="000630CF" w:rsidP="000630CF">
      <w:pPr>
        <w:spacing w:after="192" w:line="259" w:lineRule="auto"/>
        <w:ind w:left="16" w:firstLine="0"/>
        <w:jc w:val="left"/>
        <w:rPr>
          <w:rFonts w:ascii="Arial" w:hAnsi="Arial" w:cs="Arial"/>
          <w:szCs w:val="24"/>
        </w:rPr>
      </w:pPr>
      <w:r w:rsidRPr="00E62B27">
        <w:rPr>
          <w:rFonts w:ascii="Arial" w:hAnsi="Arial" w:cs="Arial"/>
          <w:szCs w:val="24"/>
        </w:rPr>
        <w:t xml:space="preserve">   </w:t>
      </w:r>
    </w:p>
    <w:p w14:paraId="17171AF0"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lastRenderedPageBreak/>
        <w:t>Distinción entre auxiliares mercantiles y del comerciante.</w:t>
      </w:r>
    </w:p>
    <w:p w14:paraId="6C71378F"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El comisionista: concepto, representación directa, representación indirecta, derechos y obligaciones, diferencia con otros auxiliares.   </w:t>
      </w:r>
    </w:p>
    <w:p w14:paraId="4E6D6900"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El corredor jurado: concepto, derechos y obligaciones, diferencia con otros auxiliares.   </w:t>
      </w:r>
    </w:p>
    <w:p w14:paraId="56620F2C"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El factor: concepto, derechos y obligaciones, diferencia con otros auxiliares.   </w:t>
      </w:r>
    </w:p>
    <w:p w14:paraId="0AECF396"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El porteador: concepto, derechos y obligaciones, contrato, ¿por qué no podría considerarse un auxiliar del comerciante?, diferencia con otros auxiliares.   </w:t>
      </w:r>
    </w:p>
    <w:p w14:paraId="3F498AD9"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El representante de casas extranjeras: concepto, derechos y obligaciones, contrato, normativa especial, jurisprudencia nacional, normativa, diferencia con otros auxiliares.  </w:t>
      </w:r>
    </w:p>
    <w:p w14:paraId="03607A02" w14:textId="77777777" w:rsidR="000630CF" w:rsidRPr="00E62B27" w:rsidRDefault="000630CF" w:rsidP="000630CF">
      <w:pPr>
        <w:pStyle w:val="Prrafodelista"/>
        <w:numPr>
          <w:ilvl w:val="0"/>
          <w:numId w:val="9"/>
        </w:numPr>
        <w:spacing w:line="360" w:lineRule="auto"/>
        <w:rPr>
          <w:rFonts w:ascii="Arial" w:hAnsi="Arial" w:cs="Arial"/>
          <w:szCs w:val="24"/>
        </w:rPr>
      </w:pPr>
      <w:r w:rsidRPr="00E62B27">
        <w:rPr>
          <w:rFonts w:ascii="Arial" w:hAnsi="Arial" w:cs="Arial"/>
          <w:szCs w:val="24"/>
        </w:rPr>
        <w:t xml:space="preserve">Otros auxiliares mercantiles y del comerciante.   </w:t>
      </w:r>
    </w:p>
    <w:p w14:paraId="273543AB" w14:textId="77777777" w:rsidR="000630CF" w:rsidRPr="00E62B27" w:rsidRDefault="000630CF" w:rsidP="000630CF">
      <w:pPr>
        <w:pStyle w:val="Prrafodelista"/>
        <w:spacing w:line="360" w:lineRule="auto"/>
        <w:ind w:left="360" w:firstLine="0"/>
        <w:rPr>
          <w:rFonts w:ascii="Arial" w:hAnsi="Arial" w:cs="Arial"/>
          <w:szCs w:val="24"/>
        </w:rPr>
      </w:pPr>
    </w:p>
    <w:p w14:paraId="4171BFA7" w14:textId="77777777" w:rsidR="000630CF" w:rsidRPr="00E62B27" w:rsidRDefault="000630CF" w:rsidP="000630CF">
      <w:pPr>
        <w:pStyle w:val="Ttulo2"/>
        <w:tabs>
          <w:tab w:val="center" w:pos="1313"/>
        </w:tabs>
        <w:ind w:left="-7" w:firstLine="0"/>
        <w:rPr>
          <w:rFonts w:ascii="Arial" w:hAnsi="Arial" w:cs="Arial"/>
          <w:szCs w:val="24"/>
        </w:rPr>
      </w:pPr>
      <w:bookmarkStart w:id="21" w:name="_Toc65578758"/>
      <w:bookmarkStart w:id="22" w:name="_Toc67397937"/>
      <w:r w:rsidRPr="00E62B27">
        <w:rPr>
          <w:rFonts w:ascii="Arial" w:hAnsi="Arial" w:cs="Arial"/>
          <w:szCs w:val="24"/>
        </w:rPr>
        <w:t>6)</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Empresa</w:t>
      </w:r>
      <w:bookmarkEnd w:id="21"/>
      <w:bookmarkEnd w:id="22"/>
      <w:r w:rsidRPr="00E62B27">
        <w:rPr>
          <w:rFonts w:ascii="Arial" w:hAnsi="Arial" w:cs="Arial"/>
          <w:szCs w:val="24"/>
        </w:rPr>
        <w:t xml:space="preserve">   </w:t>
      </w:r>
    </w:p>
    <w:p w14:paraId="43D23CEA" w14:textId="77777777" w:rsidR="000630CF" w:rsidRPr="00E62B27" w:rsidRDefault="000630CF" w:rsidP="000630CF">
      <w:pPr>
        <w:spacing w:line="355" w:lineRule="auto"/>
        <w:ind w:left="13" w:firstLine="777"/>
        <w:rPr>
          <w:rFonts w:ascii="Arial" w:hAnsi="Arial" w:cs="Arial"/>
          <w:szCs w:val="24"/>
        </w:rPr>
      </w:pPr>
      <w:r w:rsidRPr="00E62B27">
        <w:rPr>
          <w:rFonts w:ascii="Arial" w:hAnsi="Arial" w:cs="Arial"/>
          <w:szCs w:val="24"/>
        </w:rPr>
        <w:t xml:space="preserve">Habiendo superado la Teoría del comerciante y de los actos de comercio, el primer  Curso de Derecho Comercial se enfoca ahora en el estudio de la empresa,  que de forma sistemática ha sido desarrollada por el Derecho mercantil y por la legislación moderna, la cual ha unido en un solo cuerpo normativo, tanto la teoría de las obligaciones civiles como las mercantiles, creando esta entidad como medio para ejercer las libertades económicas de producción e intermediación de bienes y servicios en el mercado, a través de  un sistema de organización del ejercicio profesional de la actividad económica en el mercado.   </w:t>
      </w:r>
    </w:p>
    <w:p w14:paraId="7377AF47" w14:textId="77777777" w:rsidR="000630CF" w:rsidRPr="00E62B27" w:rsidRDefault="000630CF" w:rsidP="000630CF">
      <w:pPr>
        <w:spacing w:after="8" w:line="352" w:lineRule="auto"/>
        <w:ind w:left="13" w:firstLine="709"/>
        <w:rPr>
          <w:rFonts w:ascii="Arial" w:hAnsi="Arial" w:cs="Arial"/>
          <w:szCs w:val="24"/>
        </w:rPr>
      </w:pPr>
      <w:r w:rsidRPr="00E62B27">
        <w:rPr>
          <w:rFonts w:ascii="Arial" w:hAnsi="Arial" w:cs="Arial"/>
          <w:szCs w:val="24"/>
        </w:rPr>
        <w:t xml:space="preserve">Sobre la base de la teoría italiana de la empresa, se estudiará al empresario, la empresa y sus perfiles, y el traspaso del establecimiento comercial en Costa Rica   </w:t>
      </w:r>
    </w:p>
    <w:p w14:paraId="518C2191" w14:textId="77777777" w:rsidR="000630CF" w:rsidRPr="00E62B27" w:rsidRDefault="000630CF" w:rsidP="000630CF">
      <w:pPr>
        <w:spacing w:after="224" w:line="259" w:lineRule="auto"/>
        <w:ind w:left="16" w:firstLine="0"/>
        <w:jc w:val="left"/>
        <w:rPr>
          <w:rFonts w:ascii="Arial" w:hAnsi="Arial" w:cs="Arial"/>
          <w:szCs w:val="24"/>
        </w:rPr>
      </w:pPr>
      <w:r w:rsidRPr="00E62B27">
        <w:rPr>
          <w:rFonts w:ascii="Arial" w:hAnsi="Arial" w:cs="Arial"/>
          <w:szCs w:val="24"/>
        </w:rPr>
        <w:t xml:space="preserve">  </w:t>
      </w:r>
    </w:p>
    <w:p w14:paraId="07F08B60" w14:textId="77777777" w:rsidR="000630CF" w:rsidRPr="00E62B27" w:rsidRDefault="000630CF" w:rsidP="000630CF">
      <w:pPr>
        <w:pStyle w:val="Prrafodelista"/>
        <w:numPr>
          <w:ilvl w:val="0"/>
          <w:numId w:val="10"/>
        </w:numPr>
        <w:spacing w:line="360" w:lineRule="auto"/>
        <w:rPr>
          <w:rFonts w:ascii="Arial" w:hAnsi="Arial" w:cs="Arial"/>
          <w:szCs w:val="24"/>
        </w:rPr>
      </w:pPr>
      <w:r w:rsidRPr="00E62B27">
        <w:rPr>
          <w:rFonts w:ascii="Arial" w:hAnsi="Arial" w:cs="Arial"/>
          <w:szCs w:val="24"/>
        </w:rPr>
        <w:t xml:space="preserve">Concepto de la empresa y del empresario, desarrollo de la teoría de la empresa  </w:t>
      </w:r>
    </w:p>
    <w:p w14:paraId="321F913B" w14:textId="77777777" w:rsidR="000630CF" w:rsidRPr="00E62B27" w:rsidRDefault="000630CF" w:rsidP="000630CF">
      <w:pPr>
        <w:pStyle w:val="Prrafodelista"/>
        <w:numPr>
          <w:ilvl w:val="0"/>
          <w:numId w:val="10"/>
        </w:numPr>
        <w:spacing w:line="360" w:lineRule="auto"/>
        <w:rPr>
          <w:rFonts w:ascii="Arial" w:hAnsi="Arial" w:cs="Arial"/>
          <w:szCs w:val="24"/>
        </w:rPr>
      </w:pPr>
      <w:r w:rsidRPr="00E62B27">
        <w:rPr>
          <w:rFonts w:ascii="Arial" w:hAnsi="Arial" w:cs="Arial"/>
          <w:szCs w:val="24"/>
        </w:rPr>
        <w:t xml:space="preserve">Diferencia entre el comerciante y el empresario    </w:t>
      </w:r>
    </w:p>
    <w:p w14:paraId="0013567C" w14:textId="77777777" w:rsidR="000630CF" w:rsidRPr="00E62B27" w:rsidRDefault="000630CF" w:rsidP="000630CF">
      <w:pPr>
        <w:pStyle w:val="Prrafodelista"/>
        <w:numPr>
          <w:ilvl w:val="0"/>
          <w:numId w:val="10"/>
        </w:numPr>
        <w:spacing w:line="360" w:lineRule="auto"/>
        <w:rPr>
          <w:rFonts w:ascii="Arial" w:hAnsi="Arial" w:cs="Arial"/>
          <w:szCs w:val="24"/>
        </w:rPr>
      </w:pPr>
      <w:r w:rsidRPr="00E62B27">
        <w:rPr>
          <w:rFonts w:ascii="Arial" w:hAnsi="Arial" w:cs="Arial"/>
          <w:szCs w:val="24"/>
        </w:rPr>
        <w:t xml:space="preserve">Diferentes clases de empresas: comercial, agraria, industrial, servicios    </w:t>
      </w:r>
    </w:p>
    <w:p w14:paraId="00E9828E" w14:textId="77777777" w:rsidR="000630CF" w:rsidRPr="00E62B27" w:rsidRDefault="000630CF" w:rsidP="000630CF">
      <w:pPr>
        <w:pStyle w:val="Prrafodelista"/>
        <w:numPr>
          <w:ilvl w:val="0"/>
          <w:numId w:val="10"/>
        </w:numPr>
        <w:spacing w:line="360" w:lineRule="auto"/>
        <w:rPr>
          <w:rFonts w:ascii="Arial" w:hAnsi="Arial" w:cs="Arial"/>
          <w:szCs w:val="24"/>
        </w:rPr>
      </w:pPr>
      <w:r w:rsidRPr="00E62B27">
        <w:rPr>
          <w:rFonts w:ascii="Arial" w:hAnsi="Arial" w:cs="Arial"/>
          <w:szCs w:val="24"/>
        </w:rPr>
        <w:t xml:space="preserve">Perfiles de la empresa; empresa fenómeno jurídico poliédrico    </w:t>
      </w:r>
    </w:p>
    <w:p w14:paraId="19423B36" w14:textId="77777777" w:rsidR="000630CF" w:rsidRPr="00E62B27" w:rsidRDefault="000630CF" w:rsidP="000630CF">
      <w:pPr>
        <w:pStyle w:val="Prrafodelista"/>
        <w:numPr>
          <w:ilvl w:val="0"/>
          <w:numId w:val="11"/>
        </w:numPr>
        <w:spacing w:line="360" w:lineRule="auto"/>
        <w:rPr>
          <w:rFonts w:ascii="Arial" w:hAnsi="Arial" w:cs="Arial"/>
          <w:szCs w:val="24"/>
        </w:rPr>
      </w:pPr>
      <w:r w:rsidRPr="00E62B27">
        <w:rPr>
          <w:rFonts w:ascii="Arial" w:hAnsi="Arial" w:cs="Arial"/>
          <w:szCs w:val="24"/>
        </w:rPr>
        <w:t xml:space="preserve">perfil funcional (actividad)   </w:t>
      </w:r>
    </w:p>
    <w:p w14:paraId="1CE63B89" w14:textId="77777777" w:rsidR="000630CF" w:rsidRPr="00E62B27" w:rsidRDefault="000630CF" w:rsidP="000630CF">
      <w:pPr>
        <w:pStyle w:val="Prrafodelista"/>
        <w:numPr>
          <w:ilvl w:val="0"/>
          <w:numId w:val="11"/>
        </w:numPr>
        <w:spacing w:line="360" w:lineRule="auto"/>
        <w:rPr>
          <w:rFonts w:ascii="Arial" w:hAnsi="Arial" w:cs="Arial"/>
          <w:szCs w:val="24"/>
        </w:rPr>
      </w:pPr>
      <w:r w:rsidRPr="00E62B27">
        <w:rPr>
          <w:rFonts w:ascii="Arial" w:hAnsi="Arial" w:cs="Arial"/>
          <w:szCs w:val="24"/>
        </w:rPr>
        <w:t xml:space="preserve">perfil objetivo: tutela jurídica, la hacienda y el traspaso, avivamiento (Italia), derecho de llave en Costa Rica  </w:t>
      </w:r>
    </w:p>
    <w:p w14:paraId="4786C666" w14:textId="77777777" w:rsidR="000630CF" w:rsidRPr="00E62B27" w:rsidRDefault="000630CF" w:rsidP="000630CF">
      <w:pPr>
        <w:pStyle w:val="Prrafodelista"/>
        <w:numPr>
          <w:ilvl w:val="0"/>
          <w:numId w:val="11"/>
        </w:numPr>
        <w:spacing w:line="360" w:lineRule="auto"/>
        <w:rPr>
          <w:rFonts w:ascii="Arial" w:hAnsi="Arial" w:cs="Arial"/>
          <w:szCs w:val="24"/>
        </w:rPr>
      </w:pPr>
      <w:r w:rsidRPr="00E62B27">
        <w:rPr>
          <w:rFonts w:ascii="Arial" w:hAnsi="Arial" w:cs="Arial"/>
          <w:szCs w:val="24"/>
        </w:rPr>
        <w:t xml:space="preserve">perfil subjetivo    </w:t>
      </w:r>
    </w:p>
    <w:p w14:paraId="18761BFC" w14:textId="77777777" w:rsidR="000630CF" w:rsidRPr="00E62B27" w:rsidRDefault="000630CF" w:rsidP="000630CF">
      <w:pPr>
        <w:pStyle w:val="Prrafodelista"/>
        <w:numPr>
          <w:ilvl w:val="0"/>
          <w:numId w:val="11"/>
        </w:numPr>
        <w:spacing w:line="360" w:lineRule="auto"/>
        <w:rPr>
          <w:rFonts w:ascii="Arial" w:hAnsi="Arial" w:cs="Arial"/>
          <w:szCs w:val="24"/>
        </w:rPr>
      </w:pPr>
      <w:r w:rsidRPr="00E62B27">
        <w:rPr>
          <w:rFonts w:ascii="Arial" w:hAnsi="Arial" w:cs="Arial"/>
          <w:szCs w:val="24"/>
        </w:rPr>
        <w:t xml:space="preserve">perfil corporativo    </w:t>
      </w:r>
    </w:p>
    <w:p w14:paraId="061C5FBA" w14:textId="77777777" w:rsidR="000630CF" w:rsidRPr="00E62B27" w:rsidRDefault="000630CF" w:rsidP="000630CF">
      <w:pPr>
        <w:pStyle w:val="Prrafodelista"/>
        <w:numPr>
          <w:ilvl w:val="0"/>
          <w:numId w:val="10"/>
        </w:numPr>
        <w:spacing w:line="360" w:lineRule="auto"/>
        <w:rPr>
          <w:rFonts w:ascii="Arial" w:hAnsi="Arial" w:cs="Arial"/>
          <w:szCs w:val="24"/>
        </w:rPr>
      </w:pPr>
      <w:r w:rsidRPr="00E62B27">
        <w:rPr>
          <w:rFonts w:ascii="Arial" w:hAnsi="Arial" w:cs="Arial"/>
          <w:szCs w:val="24"/>
        </w:rPr>
        <w:t xml:space="preserve">Traspaso del establecimiento comercial en Costa Rica; requisitos, nulidad del contrato, efectos frente a terceros   </w:t>
      </w:r>
    </w:p>
    <w:p w14:paraId="0991197F" w14:textId="77777777" w:rsidR="000630CF" w:rsidRPr="00E62B27" w:rsidRDefault="000630CF" w:rsidP="000630CF">
      <w:pPr>
        <w:pStyle w:val="Ttulo2"/>
        <w:tabs>
          <w:tab w:val="center" w:pos="1446"/>
        </w:tabs>
        <w:ind w:left="-7" w:firstLine="0"/>
        <w:rPr>
          <w:rFonts w:ascii="Arial" w:hAnsi="Arial" w:cs="Arial"/>
          <w:szCs w:val="24"/>
        </w:rPr>
      </w:pPr>
      <w:bookmarkStart w:id="23" w:name="_Toc65578759"/>
      <w:bookmarkStart w:id="24" w:name="_Toc67397938"/>
      <w:r w:rsidRPr="00E62B27">
        <w:rPr>
          <w:rFonts w:ascii="Arial" w:hAnsi="Arial" w:cs="Arial"/>
          <w:szCs w:val="24"/>
        </w:rPr>
        <w:t>7)</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El consumidor</w:t>
      </w:r>
      <w:bookmarkEnd w:id="23"/>
      <w:bookmarkEnd w:id="24"/>
      <w:r w:rsidRPr="00E62B27">
        <w:rPr>
          <w:rFonts w:ascii="Arial" w:hAnsi="Arial" w:cs="Arial"/>
          <w:szCs w:val="24"/>
        </w:rPr>
        <w:t xml:space="preserve">   </w:t>
      </w:r>
    </w:p>
    <w:p w14:paraId="1E8BD616" w14:textId="77777777" w:rsidR="000630CF" w:rsidRPr="00E62B27" w:rsidRDefault="000630CF" w:rsidP="000630CF">
      <w:pPr>
        <w:spacing w:after="241" w:line="355" w:lineRule="auto"/>
        <w:ind w:left="13" w:right="107" w:firstLine="709"/>
        <w:rPr>
          <w:rFonts w:ascii="Arial" w:hAnsi="Arial" w:cs="Arial"/>
          <w:szCs w:val="24"/>
        </w:rPr>
      </w:pPr>
      <w:r w:rsidRPr="00E62B27">
        <w:rPr>
          <w:rFonts w:ascii="Arial" w:hAnsi="Arial" w:cs="Arial"/>
          <w:szCs w:val="24"/>
        </w:rPr>
        <w:t xml:space="preserve">Reza el Artículo 1° de la Ley 7472, Ley de la Competencia y Defensa Efectiva del Consumidor que (su) objetivo es proteger, efectivamente, los derechos y los intereses legítimos del consumidor, la tutela y la promoción del proceso de </w:t>
      </w:r>
      <w:r w:rsidRPr="00E62B27">
        <w:rPr>
          <w:rFonts w:ascii="Arial" w:hAnsi="Arial" w:cs="Arial"/>
          <w:szCs w:val="24"/>
        </w:rPr>
        <w:lastRenderedPageBreak/>
        <w:t xml:space="preserve">competencia y libre concurrencia, mediante la prevención, la prohibición de monopolios, las prácticas monopolísticas y otras restricciones al funcionamiento eficiente del mercado y la eliminación de las regulaciones innecesarias para las actividades económicas.   </w:t>
      </w:r>
    </w:p>
    <w:p w14:paraId="75A0BF43" w14:textId="77777777" w:rsidR="000630CF" w:rsidRPr="00E62B27" w:rsidRDefault="000630CF" w:rsidP="000630CF">
      <w:pPr>
        <w:spacing w:line="354" w:lineRule="auto"/>
        <w:ind w:left="13" w:right="114" w:firstLine="695"/>
        <w:rPr>
          <w:rFonts w:ascii="Arial" w:hAnsi="Arial" w:cs="Arial"/>
          <w:szCs w:val="24"/>
        </w:rPr>
      </w:pPr>
      <w:r w:rsidRPr="00E62B27">
        <w:rPr>
          <w:rFonts w:ascii="Arial" w:hAnsi="Arial" w:cs="Arial"/>
          <w:szCs w:val="24"/>
        </w:rPr>
        <w:t xml:space="preserve">De aquí la importancia de al menos, comprender los aspectos generales que involucran tanto al comerciante como al consumidor desde la perspectiva de esta normativa, la cual, sin ser materia comercial, cruza transversalmente el Derecho mercantil.   </w:t>
      </w:r>
    </w:p>
    <w:p w14:paraId="32D6732A" w14:textId="77777777" w:rsidR="000630CF" w:rsidRPr="00E62B27" w:rsidRDefault="000630CF" w:rsidP="000630CF">
      <w:pPr>
        <w:spacing w:after="203" w:line="259" w:lineRule="auto"/>
        <w:jc w:val="left"/>
        <w:rPr>
          <w:rFonts w:ascii="Arial" w:hAnsi="Arial" w:cs="Arial"/>
          <w:szCs w:val="24"/>
        </w:rPr>
      </w:pPr>
    </w:p>
    <w:p w14:paraId="680CD59E"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Concepto. Informe de la Procuraduría General de la República y posición de los tribunales y la Sala Primera de la Corte Suprema de Justicia.  </w:t>
      </w:r>
    </w:p>
    <w:p w14:paraId="4F6BF38D"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La tutela jurídica del consumidor. Derechos del consumidor (derecho al acto de consumo, derecho a libertar de elección, derecho a un trato equitativo y digno, derecho a la educación para el consumo, derecho a la salud, la seguridad y el ambiente, derecho a la información, derecho a la protección de los intereses económicos y sociales, derecho a organizarse y participar en la toma de decisiones de su interés, derecho al asesoramiento y a la asistencia, y derecho a la justicia).   </w:t>
      </w:r>
    </w:p>
    <w:p w14:paraId="7B6B4A4D"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La relación de consumo. Referencia al curso de Contratos Mercantiles Modernos.   </w:t>
      </w:r>
    </w:p>
    <w:p w14:paraId="5E0E6342"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La responsabilidad frente al consumidor.   </w:t>
      </w:r>
    </w:p>
    <w:p w14:paraId="6902BB68"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La Comisión Nacional del Consumidor. Potestades. Procedimiento. Sanciones.  </w:t>
      </w:r>
    </w:p>
    <w:p w14:paraId="28DC7C38" w14:textId="77777777" w:rsidR="000630CF" w:rsidRPr="00E62B27" w:rsidRDefault="000630CF" w:rsidP="000630CF">
      <w:pPr>
        <w:pStyle w:val="Prrafodelista"/>
        <w:numPr>
          <w:ilvl w:val="0"/>
          <w:numId w:val="12"/>
        </w:numPr>
        <w:spacing w:line="360" w:lineRule="auto"/>
        <w:rPr>
          <w:rFonts w:ascii="Arial" w:hAnsi="Arial" w:cs="Arial"/>
          <w:szCs w:val="24"/>
        </w:rPr>
      </w:pPr>
      <w:r w:rsidRPr="00E62B27">
        <w:rPr>
          <w:rFonts w:ascii="Arial" w:hAnsi="Arial" w:cs="Arial"/>
          <w:szCs w:val="24"/>
        </w:rPr>
        <w:t xml:space="preserve">Generalidades sobre la competencia.   </w:t>
      </w:r>
    </w:p>
    <w:p w14:paraId="2D96385A" w14:textId="77777777" w:rsidR="000630CF" w:rsidRPr="00E62B27" w:rsidRDefault="000630CF" w:rsidP="000630CF">
      <w:pPr>
        <w:pStyle w:val="Prrafodelista"/>
        <w:spacing w:line="360" w:lineRule="auto"/>
        <w:ind w:left="360" w:firstLine="0"/>
        <w:rPr>
          <w:rFonts w:ascii="Arial" w:hAnsi="Arial" w:cs="Arial"/>
          <w:szCs w:val="24"/>
        </w:rPr>
      </w:pPr>
    </w:p>
    <w:p w14:paraId="76FC9D86" w14:textId="77777777" w:rsidR="000630CF" w:rsidRPr="00E62B27" w:rsidRDefault="000630CF" w:rsidP="000630CF">
      <w:pPr>
        <w:pStyle w:val="Ttulo2"/>
        <w:tabs>
          <w:tab w:val="center" w:pos="3425"/>
        </w:tabs>
        <w:ind w:left="-7" w:firstLine="0"/>
        <w:rPr>
          <w:rFonts w:ascii="Arial" w:hAnsi="Arial" w:cs="Arial"/>
          <w:szCs w:val="24"/>
        </w:rPr>
      </w:pPr>
      <w:bookmarkStart w:id="25" w:name="_Toc65578760"/>
      <w:bookmarkStart w:id="26" w:name="_Toc67397939"/>
      <w:r w:rsidRPr="00E62B27">
        <w:rPr>
          <w:rFonts w:ascii="Arial" w:hAnsi="Arial" w:cs="Arial"/>
          <w:szCs w:val="24"/>
        </w:rPr>
        <w:t>8)</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La marca, nombres comerciales y patentes de invención</w:t>
      </w:r>
      <w:bookmarkEnd w:id="25"/>
      <w:bookmarkEnd w:id="26"/>
      <w:r w:rsidRPr="00E62B27">
        <w:rPr>
          <w:rFonts w:ascii="Arial" w:hAnsi="Arial" w:cs="Arial"/>
          <w:szCs w:val="24"/>
        </w:rPr>
        <w:t xml:space="preserve">   </w:t>
      </w:r>
    </w:p>
    <w:p w14:paraId="54340CCC" w14:textId="77777777" w:rsidR="000630CF" w:rsidRPr="00E62B27" w:rsidRDefault="000630CF" w:rsidP="000630CF">
      <w:pPr>
        <w:spacing w:after="236" w:line="356" w:lineRule="auto"/>
        <w:ind w:left="13" w:right="109" w:firstLine="695"/>
        <w:rPr>
          <w:rFonts w:ascii="Arial" w:hAnsi="Arial" w:cs="Arial"/>
          <w:szCs w:val="24"/>
        </w:rPr>
      </w:pPr>
      <w:r w:rsidRPr="00E62B27">
        <w:rPr>
          <w:rFonts w:ascii="Arial" w:hAnsi="Arial" w:cs="Arial"/>
          <w:szCs w:val="24"/>
        </w:rPr>
        <w:t xml:space="preserve">Este es un tema introductorio al derecho de las propiedades especiales principalmente enfocado en el Derecho de Propiedad Industrial y de protección de las invenciones y de los derechos de propiedad cuyos inventores ostentan de explotación exclusiva de la innovación y su protección.   </w:t>
      </w:r>
    </w:p>
    <w:p w14:paraId="6BDBD655" w14:textId="77777777" w:rsidR="000630CF" w:rsidRPr="00E62B27" w:rsidRDefault="000630CF" w:rsidP="000630CF">
      <w:pPr>
        <w:spacing w:after="242" w:line="354" w:lineRule="auto"/>
        <w:ind w:left="13" w:right="119" w:firstLine="695"/>
        <w:rPr>
          <w:rFonts w:ascii="Arial" w:hAnsi="Arial" w:cs="Arial"/>
          <w:szCs w:val="24"/>
        </w:rPr>
      </w:pPr>
      <w:r w:rsidRPr="00E62B27">
        <w:rPr>
          <w:rFonts w:ascii="Arial" w:hAnsi="Arial" w:cs="Arial"/>
          <w:szCs w:val="24"/>
        </w:rPr>
        <w:t xml:space="preserve">El conocimiento humano ha generado en la sociedad, el crecimiento económico y social basado en la innovación sin importar el ambiente técnico o industrial, su utilidad o su función económica.   </w:t>
      </w:r>
    </w:p>
    <w:p w14:paraId="6BBA6E1E" w14:textId="77777777" w:rsidR="000630CF" w:rsidRPr="00E62B27" w:rsidRDefault="000630CF" w:rsidP="000630CF">
      <w:pPr>
        <w:spacing w:after="236" w:line="356" w:lineRule="auto"/>
        <w:ind w:left="13" w:right="111" w:firstLine="695"/>
        <w:rPr>
          <w:rFonts w:ascii="Arial" w:hAnsi="Arial" w:cs="Arial"/>
          <w:szCs w:val="24"/>
        </w:rPr>
      </w:pPr>
      <w:r w:rsidRPr="00E62B27">
        <w:rPr>
          <w:rFonts w:ascii="Arial" w:hAnsi="Arial" w:cs="Arial"/>
          <w:szCs w:val="24"/>
        </w:rPr>
        <w:t xml:space="preserve">La novedad inventiva, y los requisitos de registración impulsan la sociedad moderna por lo que su conocimiento a través de la protección del Derecho resulta de importancia en nuestra materia tanto a nivel internacional como a través de la normativa interna   </w:t>
      </w:r>
    </w:p>
    <w:p w14:paraId="6A1F5CD2" w14:textId="77777777" w:rsidR="000630CF" w:rsidRPr="00E62B27" w:rsidRDefault="000630CF" w:rsidP="000630CF">
      <w:pPr>
        <w:pStyle w:val="Prrafodelista"/>
        <w:numPr>
          <w:ilvl w:val="0"/>
          <w:numId w:val="13"/>
        </w:numPr>
        <w:spacing w:line="360" w:lineRule="auto"/>
        <w:rPr>
          <w:rFonts w:ascii="Arial" w:hAnsi="Arial" w:cs="Arial"/>
          <w:szCs w:val="24"/>
        </w:rPr>
      </w:pPr>
      <w:r w:rsidRPr="00E62B27">
        <w:rPr>
          <w:rFonts w:ascii="Arial" w:hAnsi="Arial" w:cs="Arial"/>
          <w:szCs w:val="24"/>
        </w:rPr>
        <w:t xml:space="preserve">Concepto de Propiedad Industrial y Propiedad Autoral.    </w:t>
      </w:r>
    </w:p>
    <w:p w14:paraId="5038E218" w14:textId="77777777" w:rsidR="000630CF" w:rsidRPr="00E62B27" w:rsidRDefault="000630CF" w:rsidP="000630CF">
      <w:pPr>
        <w:pStyle w:val="Prrafodelista"/>
        <w:numPr>
          <w:ilvl w:val="0"/>
          <w:numId w:val="13"/>
        </w:numPr>
        <w:spacing w:line="360" w:lineRule="auto"/>
        <w:rPr>
          <w:rFonts w:ascii="Arial" w:hAnsi="Arial" w:cs="Arial"/>
          <w:szCs w:val="24"/>
        </w:rPr>
      </w:pPr>
      <w:r w:rsidRPr="00E62B27">
        <w:rPr>
          <w:rFonts w:ascii="Arial" w:hAnsi="Arial" w:cs="Arial"/>
          <w:szCs w:val="24"/>
        </w:rPr>
        <w:t xml:space="preserve">Concepto, clases, efectos jurídicos, registro, extinción    </w:t>
      </w:r>
    </w:p>
    <w:p w14:paraId="31468B96" w14:textId="77777777" w:rsidR="000630CF" w:rsidRPr="00E62B27" w:rsidRDefault="000630CF" w:rsidP="000630CF">
      <w:pPr>
        <w:pStyle w:val="Prrafodelista"/>
        <w:numPr>
          <w:ilvl w:val="0"/>
          <w:numId w:val="13"/>
        </w:numPr>
        <w:spacing w:line="360" w:lineRule="auto"/>
        <w:rPr>
          <w:rFonts w:ascii="Arial" w:hAnsi="Arial" w:cs="Arial"/>
          <w:szCs w:val="24"/>
        </w:rPr>
      </w:pPr>
      <w:r w:rsidRPr="00E62B27">
        <w:rPr>
          <w:rFonts w:ascii="Arial" w:hAnsi="Arial" w:cs="Arial"/>
          <w:szCs w:val="24"/>
        </w:rPr>
        <w:lastRenderedPageBreak/>
        <w:t xml:space="preserve">Diferencia entre la marca y el nombre comercial   </w:t>
      </w:r>
    </w:p>
    <w:p w14:paraId="7A65BD4D" w14:textId="77777777" w:rsidR="000630CF" w:rsidRPr="00E62B27" w:rsidRDefault="000630CF" w:rsidP="000630CF">
      <w:pPr>
        <w:pStyle w:val="Prrafodelista"/>
        <w:numPr>
          <w:ilvl w:val="0"/>
          <w:numId w:val="13"/>
        </w:numPr>
        <w:spacing w:line="360" w:lineRule="auto"/>
        <w:rPr>
          <w:rFonts w:ascii="Arial" w:hAnsi="Arial" w:cs="Arial"/>
          <w:szCs w:val="24"/>
        </w:rPr>
      </w:pPr>
      <w:r w:rsidRPr="00E62B27">
        <w:rPr>
          <w:rFonts w:ascii="Arial" w:hAnsi="Arial" w:cs="Arial"/>
          <w:szCs w:val="24"/>
        </w:rPr>
        <w:t xml:space="preserve">Regulación mediante Convenios internacionales    </w:t>
      </w:r>
    </w:p>
    <w:p w14:paraId="2C1C1B93" w14:textId="77777777" w:rsidR="000630CF" w:rsidRPr="00E62B27" w:rsidRDefault="000630CF" w:rsidP="000630CF">
      <w:pPr>
        <w:pStyle w:val="Prrafodelista"/>
        <w:numPr>
          <w:ilvl w:val="0"/>
          <w:numId w:val="13"/>
        </w:numPr>
        <w:spacing w:line="360" w:lineRule="auto"/>
        <w:rPr>
          <w:rFonts w:ascii="Arial" w:hAnsi="Arial" w:cs="Arial"/>
          <w:szCs w:val="24"/>
        </w:rPr>
      </w:pPr>
      <w:r w:rsidRPr="00E62B27">
        <w:rPr>
          <w:rFonts w:ascii="Arial" w:hAnsi="Arial" w:cs="Arial"/>
          <w:szCs w:val="24"/>
        </w:rPr>
        <w:t xml:space="preserve">Legislación nacional, incluida la Ley de Observancias, Registro de marcas, nombre comercial y patentes de invención en Costa Rica   </w:t>
      </w:r>
    </w:p>
    <w:p w14:paraId="4D5A9FC2" w14:textId="77777777" w:rsidR="000630CF" w:rsidRPr="00E62B27" w:rsidRDefault="000630CF" w:rsidP="000630CF">
      <w:pPr>
        <w:pStyle w:val="Ttulo2"/>
        <w:tabs>
          <w:tab w:val="center" w:pos="1759"/>
        </w:tabs>
        <w:ind w:left="-7" w:firstLine="0"/>
        <w:rPr>
          <w:rFonts w:ascii="Arial" w:hAnsi="Arial" w:cs="Arial"/>
          <w:szCs w:val="24"/>
        </w:rPr>
      </w:pPr>
      <w:bookmarkStart w:id="27" w:name="_Toc65578761"/>
      <w:bookmarkStart w:id="28" w:name="_Toc67397940"/>
      <w:r w:rsidRPr="00E62B27">
        <w:rPr>
          <w:rFonts w:ascii="Arial" w:hAnsi="Arial" w:cs="Arial"/>
          <w:szCs w:val="24"/>
        </w:rPr>
        <w:t>9)</w:t>
      </w:r>
      <w:r w:rsidRPr="00E62B27">
        <w:rPr>
          <w:rFonts w:ascii="Arial" w:eastAsia="Arial" w:hAnsi="Arial" w:cs="Arial"/>
          <w:szCs w:val="24"/>
        </w:rPr>
        <w:t xml:space="preserve">  </w:t>
      </w:r>
      <w:r w:rsidRPr="00E62B27">
        <w:rPr>
          <w:rFonts w:ascii="Arial" w:eastAsia="Arial" w:hAnsi="Arial" w:cs="Arial"/>
          <w:szCs w:val="24"/>
        </w:rPr>
        <w:tab/>
      </w:r>
      <w:r w:rsidRPr="00E62B27">
        <w:rPr>
          <w:rFonts w:ascii="Arial" w:hAnsi="Arial" w:cs="Arial"/>
          <w:szCs w:val="24"/>
        </w:rPr>
        <w:t>Competencia Desleal</w:t>
      </w:r>
      <w:bookmarkEnd w:id="27"/>
      <w:bookmarkEnd w:id="28"/>
      <w:r w:rsidRPr="00E62B27">
        <w:rPr>
          <w:rFonts w:ascii="Arial" w:hAnsi="Arial" w:cs="Arial"/>
          <w:szCs w:val="24"/>
        </w:rPr>
        <w:t xml:space="preserve">   </w:t>
      </w:r>
    </w:p>
    <w:p w14:paraId="28AFA8A6" w14:textId="77777777" w:rsidR="000630CF" w:rsidRPr="00E62B27" w:rsidRDefault="000630CF" w:rsidP="000630CF">
      <w:pPr>
        <w:spacing w:after="37" w:line="355" w:lineRule="auto"/>
        <w:ind w:left="13" w:firstLine="695"/>
        <w:rPr>
          <w:rFonts w:ascii="Arial" w:hAnsi="Arial" w:cs="Arial"/>
          <w:szCs w:val="24"/>
        </w:rPr>
      </w:pPr>
      <w:r w:rsidRPr="00E62B27">
        <w:rPr>
          <w:rFonts w:ascii="Arial" w:hAnsi="Arial" w:cs="Arial"/>
          <w:szCs w:val="24"/>
        </w:rPr>
        <w:t xml:space="preserve">La actividad mercantil debe diferenciarse para de esta forma, competir dentro de un mercado de oferta y demanda. A estos elementos diferenciadores se les conoce como los   </w:t>
      </w:r>
    </w:p>
    <w:p w14:paraId="75E5B39B" w14:textId="77777777" w:rsidR="000630CF" w:rsidRPr="00E62B27" w:rsidRDefault="000630CF" w:rsidP="000630CF">
      <w:pPr>
        <w:spacing w:after="242" w:line="354" w:lineRule="auto"/>
        <w:ind w:left="13" w:right="113" w:firstLine="0"/>
        <w:rPr>
          <w:rFonts w:ascii="Arial" w:hAnsi="Arial" w:cs="Arial"/>
          <w:szCs w:val="24"/>
        </w:rPr>
      </w:pPr>
      <w:r w:rsidRPr="00E62B27">
        <w:rPr>
          <w:rFonts w:ascii="Arial" w:hAnsi="Arial" w:cs="Arial"/>
          <w:szCs w:val="24"/>
        </w:rPr>
        <w:t xml:space="preserve">“distintivos” del comerciante. Son símbolos gráficos, sonoros, visuales, olfativos, etc. que permiten esa identidad propia para competir e identificar a los comerciantes y empresarios y, a sus productos.   </w:t>
      </w:r>
    </w:p>
    <w:p w14:paraId="08283035" w14:textId="77777777" w:rsidR="000630CF" w:rsidRPr="00E62B27" w:rsidRDefault="000630CF" w:rsidP="000630CF">
      <w:pPr>
        <w:spacing w:after="253" w:line="355" w:lineRule="auto"/>
        <w:ind w:left="13" w:right="110" w:firstLine="695"/>
        <w:rPr>
          <w:rFonts w:ascii="Arial" w:hAnsi="Arial" w:cs="Arial"/>
          <w:szCs w:val="24"/>
        </w:rPr>
      </w:pPr>
      <w:r w:rsidRPr="00E62B27">
        <w:rPr>
          <w:rFonts w:ascii="Arial" w:hAnsi="Arial" w:cs="Arial"/>
          <w:szCs w:val="24"/>
        </w:rPr>
        <w:t xml:space="preserve">Sin embargo, en el mercado se producen actos de competencia desleal que atentan contra la propiedad de estos signos distintivos con la intención de sesgar a los consumidores de forma ilegal en sus decisiones de consumo, causando grandes perjuicios para los titulares de estos derechos.   </w:t>
      </w:r>
    </w:p>
    <w:p w14:paraId="08CE0E24"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Los Distintivos del comerciante y la protección jurídica   </w:t>
      </w:r>
    </w:p>
    <w:p w14:paraId="640126FC"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Concepto, evolución histórica de la regulación (Modelo paleo liberal, modelo profesional y modelo social)   </w:t>
      </w:r>
    </w:p>
    <w:p w14:paraId="1B417C52"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Clasificación de los actos de competencia desleal. Procedimiento administrativo y proceso judicial.   </w:t>
      </w:r>
    </w:p>
    <w:p w14:paraId="3A4B2969"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Efectos y procedimientos contra la competencia desleal en Costa Rica    </w:t>
      </w:r>
    </w:p>
    <w:p w14:paraId="70806FE4"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Convenios internacionales de protección   </w:t>
      </w:r>
    </w:p>
    <w:p w14:paraId="0A517A5D" w14:textId="77777777" w:rsidR="000630CF" w:rsidRPr="00E62B27" w:rsidRDefault="000630CF" w:rsidP="000630CF">
      <w:pPr>
        <w:pStyle w:val="Prrafodelista"/>
        <w:numPr>
          <w:ilvl w:val="0"/>
          <w:numId w:val="14"/>
        </w:numPr>
        <w:spacing w:line="360" w:lineRule="auto"/>
        <w:rPr>
          <w:rFonts w:ascii="Arial" w:hAnsi="Arial" w:cs="Arial"/>
          <w:szCs w:val="24"/>
        </w:rPr>
      </w:pPr>
      <w:r w:rsidRPr="00E62B27">
        <w:rPr>
          <w:rFonts w:ascii="Arial" w:hAnsi="Arial" w:cs="Arial"/>
          <w:szCs w:val="24"/>
        </w:rPr>
        <w:t xml:space="preserve">Ley de Observancias y la forma de protección: judicial (civil y penal), administrativa, medidas cautelares.   </w:t>
      </w:r>
    </w:p>
    <w:p w14:paraId="72CFF110" w14:textId="77777777" w:rsidR="000630CF" w:rsidRPr="00E62B27" w:rsidRDefault="000630CF" w:rsidP="000630CF">
      <w:pPr>
        <w:pStyle w:val="Prrafodelista"/>
        <w:spacing w:line="360" w:lineRule="auto"/>
        <w:ind w:left="360" w:firstLine="0"/>
        <w:rPr>
          <w:rFonts w:ascii="Arial" w:hAnsi="Arial" w:cs="Arial"/>
          <w:szCs w:val="24"/>
        </w:rPr>
      </w:pPr>
      <w:r w:rsidRPr="00E62B27">
        <w:rPr>
          <w:rFonts w:ascii="Arial" w:hAnsi="Arial" w:cs="Arial"/>
          <w:szCs w:val="24"/>
        </w:rPr>
        <w:t xml:space="preserve"> </w:t>
      </w:r>
    </w:p>
    <w:p w14:paraId="2E5FE441" w14:textId="77777777" w:rsidR="000630CF" w:rsidRPr="00E62B27" w:rsidRDefault="000630CF" w:rsidP="000630CF">
      <w:pPr>
        <w:pStyle w:val="Ttulo1"/>
        <w:spacing w:after="284"/>
        <w:ind w:right="102"/>
        <w:rPr>
          <w:rFonts w:ascii="Arial" w:hAnsi="Arial" w:cs="Arial"/>
          <w:szCs w:val="24"/>
        </w:rPr>
      </w:pPr>
      <w:bookmarkStart w:id="29" w:name="_Toc65578762"/>
      <w:bookmarkStart w:id="30" w:name="_Toc67397941"/>
      <w:r w:rsidRPr="00E62B27">
        <w:rPr>
          <w:rFonts w:ascii="Arial" w:hAnsi="Arial" w:cs="Arial"/>
          <w:szCs w:val="24"/>
        </w:rPr>
        <w:t>Metodología Virtual del Curso</w:t>
      </w:r>
      <w:bookmarkEnd w:id="29"/>
      <w:bookmarkEnd w:id="30"/>
      <w:r w:rsidRPr="00E62B27">
        <w:rPr>
          <w:rFonts w:ascii="Arial" w:hAnsi="Arial" w:cs="Arial"/>
          <w:szCs w:val="24"/>
        </w:rPr>
        <w:t xml:space="preserve">  </w:t>
      </w:r>
    </w:p>
    <w:p w14:paraId="2FC46BC1" w14:textId="77777777" w:rsidR="000630CF" w:rsidRPr="00E62B27" w:rsidRDefault="000630CF" w:rsidP="000630CF">
      <w:pPr>
        <w:pStyle w:val="Ttulo2"/>
        <w:spacing w:after="218"/>
        <w:ind w:left="16" w:firstLine="0"/>
        <w:rPr>
          <w:rFonts w:ascii="Arial" w:hAnsi="Arial" w:cs="Arial"/>
          <w:szCs w:val="24"/>
        </w:rPr>
      </w:pPr>
      <w:bookmarkStart w:id="31" w:name="_Toc65578763"/>
      <w:bookmarkStart w:id="32" w:name="_Toc67397942"/>
      <w:r w:rsidRPr="00E62B27">
        <w:rPr>
          <w:rFonts w:ascii="Arial" w:hAnsi="Arial" w:cs="Arial"/>
          <w:szCs w:val="24"/>
        </w:rPr>
        <w:t>1)</w:t>
      </w:r>
      <w:r w:rsidRPr="00E62B27">
        <w:rPr>
          <w:rFonts w:ascii="Arial" w:eastAsia="Arial" w:hAnsi="Arial" w:cs="Arial"/>
          <w:szCs w:val="24"/>
        </w:rPr>
        <w:t xml:space="preserve"> </w:t>
      </w:r>
      <w:r w:rsidRPr="00E62B27">
        <w:rPr>
          <w:rFonts w:ascii="Arial" w:hAnsi="Arial" w:cs="Arial"/>
          <w:szCs w:val="24"/>
        </w:rPr>
        <w:t>Herramientas Tecnológicas</w:t>
      </w:r>
      <w:bookmarkEnd w:id="31"/>
      <w:bookmarkEnd w:id="32"/>
      <w:r w:rsidRPr="00E62B27">
        <w:rPr>
          <w:rFonts w:ascii="Arial" w:hAnsi="Arial" w:cs="Arial"/>
          <w:szCs w:val="24"/>
        </w:rPr>
        <w:t xml:space="preserve">  </w:t>
      </w:r>
    </w:p>
    <w:p w14:paraId="1D66924C" w14:textId="77777777" w:rsidR="000630CF" w:rsidRPr="00E62B27" w:rsidRDefault="000630CF" w:rsidP="000630CF">
      <w:pPr>
        <w:pStyle w:val="Prrafodelista"/>
        <w:numPr>
          <w:ilvl w:val="0"/>
          <w:numId w:val="15"/>
        </w:numPr>
        <w:spacing w:after="177" w:line="354" w:lineRule="auto"/>
        <w:rPr>
          <w:rFonts w:ascii="Arial" w:hAnsi="Arial" w:cs="Arial"/>
          <w:szCs w:val="24"/>
        </w:rPr>
      </w:pPr>
      <w:r w:rsidRPr="00E62B27">
        <w:rPr>
          <w:rFonts w:ascii="Arial" w:hAnsi="Arial" w:cs="Arial"/>
          <w:szCs w:val="24"/>
        </w:rPr>
        <w:t xml:space="preserve">Las lecciones serán brindadas al estudiante por medio de la plataforma oficial de la Universidad de Costa Rica “METICS” y licencias ZOOM.   </w:t>
      </w:r>
    </w:p>
    <w:p w14:paraId="03073685" w14:textId="77777777" w:rsidR="000630CF" w:rsidRPr="00E62B27" w:rsidRDefault="000630CF" w:rsidP="000630CF">
      <w:pPr>
        <w:pStyle w:val="Prrafodelista"/>
        <w:numPr>
          <w:ilvl w:val="0"/>
          <w:numId w:val="15"/>
        </w:numPr>
        <w:spacing w:after="177" w:line="354" w:lineRule="auto"/>
        <w:rPr>
          <w:rFonts w:ascii="Arial" w:hAnsi="Arial" w:cs="Arial"/>
          <w:szCs w:val="24"/>
        </w:rPr>
      </w:pPr>
      <w:r w:rsidRPr="00E62B27">
        <w:rPr>
          <w:rFonts w:ascii="Arial" w:hAnsi="Arial" w:cs="Arial"/>
          <w:szCs w:val="24"/>
        </w:rPr>
        <w:t xml:space="preserve">Comunicación con los estudiantes de manera directa: Correo institucional. </w:t>
      </w:r>
    </w:p>
    <w:p w14:paraId="46C335AD" w14:textId="77777777" w:rsidR="000630CF" w:rsidRPr="00E62B27" w:rsidRDefault="000630CF" w:rsidP="000630CF">
      <w:pPr>
        <w:pStyle w:val="Prrafodelista"/>
        <w:numPr>
          <w:ilvl w:val="0"/>
          <w:numId w:val="15"/>
        </w:numPr>
        <w:spacing w:after="177" w:line="354" w:lineRule="auto"/>
        <w:rPr>
          <w:rFonts w:ascii="Arial" w:hAnsi="Arial" w:cs="Arial"/>
          <w:szCs w:val="24"/>
        </w:rPr>
      </w:pPr>
      <w:r w:rsidRPr="00E62B27">
        <w:rPr>
          <w:rFonts w:ascii="Arial" w:hAnsi="Arial" w:cs="Arial"/>
          <w:szCs w:val="24"/>
        </w:rPr>
        <w:t xml:space="preserve">Otras plataformas como medio de apoyo: WhatsApp. </w:t>
      </w:r>
    </w:p>
    <w:p w14:paraId="49EF11E1" w14:textId="77777777" w:rsidR="000630CF" w:rsidRPr="00E62B27" w:rsidRDefault="000630CF" w:rsidP="000630CF">
      <w:pPr>
        <w:spacing w:line="354" w:lineRule="auto"/>
        <w:ind w:left="737" w:firstLine="0"/>
        <w:rPr>
          <w:rFonts w:ascii="Arial" w:hAnsi="Arial" w:cs="Arial"/>
          <w:szCs w:val="24"/>
        </w:rPr>
      </w:pPr>
    </w:p>
    <w:p w14:paraId="738DC205" w14:textId="77777777" w:rsidR="000630CF" w:rsidRPr="00E62B27" w:rsidRDefault="000630CF" w:rsidP="000630CF">
      <w:pPr>
        <w:pStyle w:val="Ttulo2"/>
        <w:ind w:left="3"/>
        <w:rPr>
          <w:rFonts w:ascii="Arial" w:hAnsi="Arial" w:cs="Arial"/>
          <w:szCs w:val="24"/>
        </w:rPr>
      </w:pPr>
      <w:bookmarkStart w:id="33" w:name="_Toc65578764"/>
      <w:bookmarkStart w:id="34" w:name="_Toc67397943"/>
      <w:r w:rsidRPr="00E62B27">
        <w:rPr>
          <w:rFonts w:ascii="Arial" w:hAnsi="Arial" w:cs="Arial"/>
          <w:szCs w:val="24"/>
        </w:rPr>
        <w:t>2) Fechas de Ciclo Lectivo</w:t>
      </w:r>
      <w:bookmarkEnd w:id="33"/>
      <w:bookmarkEnd w:id="34"/>
      <w:r w:rsidRPr="00E62B27">
        <w:rPr>
          <w:rFonts w:ascii="Arial" w:hAnsi="Arial" w:cs="Arial"/>
          <w:szCs w:val="24"/>
        </w:rPr>
        <w:t xml:space="preserve"> </w:t>
      </w:r>
    </w:p>
    <w:p w14:paraId="20593F7E" w14:textId="7A793DE6" w:rsidR="000630CF" w:rsidRPr="00E62B27" w:rsidRDefault="000630CF" w:rsidP="000630CF">
      <w:pPr>
        <w:pStyle w:val="Prrafodelista"/>
        <w:numPr>
          <w:ilvl w:val="0"/>
          <w:numId w:val="15"/>
        </w:numPr>
        <w:spacing w:after="177" w:line="354" w:lineRule="auto"/>
        <w:rPr>
          <w:rFonts w:ascii="Arial" w:hAnsi="Arial" w:cs="Arial"/>
          <w:szCs w:val="24"/>
        </w:rPr>
      </w:pPr>
      <w:r w:rsidRPr="00E62B27">
        <w:rPr>
          <w:rFonts w:ascii="Arial" w:hAnsi="Arial" w:cs="Arial"/>
          <w:szCs w:val="24"/>
        </w:rPr>
        <w:t>Inicio:  </w:t>
      </w:r>
      <w:r w:rsidR="003E41A1">
        <w:rPr>
          <w:rFonts w:ascii="Arial" w:hAnsi="Arial" w:cs="Arial"/>
          <w:szCs w:val="24"/>
        </w:rPr>
        <w:t>viernes 14</w:t>
      </w:r>
      <w:r w:rsidRPr="00E62B27">
        <w:rPr>
          <w:rFonts w:ascii="Arial" w:hAnsi="Arial" w:cs="Arial"/>
          <w:szCs w:val="24"/>
        </w:rPr>
        <w:t xml:space="preserve"> de </w:t>
      </w:r>
      <w:r>
        <w:rPr>
          <w:rFonts w:ascii="Arial" w:hAnsi="Arial" w:cs="Arial"/>
          <w:szCs w:val="24"/>
        </w:rPr>
        <w:t>MARZO 202</w:t>
      </w:r>
      <w:r w:rsidR="003E41A1">
        <w:rPr>
          <w:rFonts w:ascii="Arial" w:hAnsi="Arial" w:cs="Arial"/>
          <w:szCs w:val="24"/>
        </w:rPr>
        <w:t>5</w:t>
      </w:r>
    </w:p>
    <w:p w14:paraId="7087FDD1" w14:textId="77777777" w:rsidR="000630CF" w:rsidRPr="00E62B27" w:rsidRDefault="000630CF" w:rsidP="000630CF">
      <w:pPr>
        <w:pStyle w:val="Prrafodelista"/>
        <w:spacing w:after="177" w:line="354" w:lineRule="auto"/>
        <w:ind w:left="360" w:firstLine="0"/>
        <w:rPr>
          <w:rFonts w:ascii="Arial" w:hAnsi="Arial" w:cs="Arial"/>
          <w:szCs w:val="24"/>
        </w:rPr>
      </w:pPr>
    </w:p>
    <w:p w14:paraId="2C212480" w14:textId="77777777" w:rsidR="000630CF" w:rsidRPr="00E62B27" w:rsidRDefault="000630CF" w:rsidP="000630CF">
      <w:pPr>
        <w:pStyle w:val="Ttulo2"/>
        <w:spacing w:after="0"/>
        <w:ind w:left="3"/>
        <w:rPr>
          <w:rFonts w:ascii="Arial" w:hAnsi="Arial" w:cs="Arial"/>
          <w:szCs w:val="24"/>
        </w:rPr>
      </w:pPr>
      <w:bookmarkStart w:id="35" w:name="_Toc65578765"/>
      <w:bookmarkStart w:id="36" w:name="_Toc67397944"/>
      <w:r w:rsidRPr="00E62B27">
        <w:rPr>
          <w:rFonts w:ascii="Arial" w:hAnsi="Arial" w:cs="Arial"/>
          <w:szCs w:val="24"/>
        </w:rPr>
        <w:lastRenderedPageBreak/>
        <w:t>3) Evaluación del Curso</w:t>
      </w:r>
      <w:bookmarkEnd w:id="35"/>
      <w:bookmarkEnd w:id="36"/>
      <w:r w:rsidRPr="00E62B27">
        <w:rPr>
          <w:rFonts w:ascii="Arial" w:hAnsi="Arial" w:cs="Arial"/>
          <w:szCs w:val="24"/>
        </w:rPr>
        <w:t xml:space="preserve">  </w:t>
      </w:r>
    </w:p>
    <w:p w14:paraId="0E8219CB" w14:textId="77777777" w:rsidR="000630CF" w:rsidRPr="00E62B27" w:rsidRDefault="000630CF" w:rsidP="000630CF">
      <w:pPr>
        <w:rPr>
          <w:rFonts w:ascii="Arial" w:hAnsi="Arial" w:cs="Arial"/>
          <w:szCs w:val="24"/>
        </w:rPr>
      </w:pPr>
    </w:p>
    <w:p w14:paraId="30244BAD" w14:textId="77777777" w:rsidR="000630CF" w:rsidRPr="00E62B27" w:rsidRDefault="000630CF" w:rsidP="000630CF">
      <w:pPr>
        <w:spacing w:after="119"/>
        <w:ind w:left="-15" w:firstLine="708"/>
        <w:rPr>
          <w:rFonts w:ascii="Arial" w:hAnsi="Arial" w:cs="Arial"/>
          <w:szCs w:val="24"/>
        </w:rPr>
      </w:pPr>
      <w:r w:rsidRPr="00E62B27">
        <w:rPr>
          <w:rFonts w:ascii="Arial" w:hAnsi="Arial" w:cs="Arial"/>
          <w:szCs w:val="24"/>
        </w:rPr>
        <w:t>La evaluación de base consiste en trabajos</w:t>
      </w:r>
      <w:r>
        <w:rPr>
          <w:rFonts w:ascii="Arial" w:hAnsi="Arial" w:cs="Arial"/>
          <w:szCs w:val="24"/>
        </w:rPr>
        <w:t xml:space="preserve">  de investigación </w:t>
      </w:r>
      <w:r w:rsidRPr="00E62B27">
        <w:rPr>
          <w:rFonts w:ascii="Arial" w:hAnsi="Arial" w:cs="Arial"/>
          <w:szCs w:val="24"/>
        </w:rPr>
        <w:t xml:space="preserve"> a entregar cada semana en clases VIRTUALES O presenciales con un valor porcentual de 40 %, un examen parcial con un valor de 25 % y un final de un 35 %  </w:t>
      </w:r>
    </w:p>
    <w:p w14:paraId="7B77F7E6" w14:textId="77777777" w:rsidR="000630CF" w:rsidRPr="00E62B27" w:rsidRDefault="000630CF" w:rsidP="000630CF">
      <w:pPr>
        <w:spacing w:after="276"/>
        <w:ind w:left="-15" w:firstLine="708"/>
        <w:rPr>
          <w:rFonts w:ascii="Arial" w:hAnsi="Arial" w:cs="Arial"/>
          <w:szCs w:val="24"/>
        </w:rPr>
      </w:pPr>
      <w:r w:rsidRPr="00E62B27">
        <w:rPr>
          <w:rFonts w:ascii="Arial" w:hAnsi="Arial" w:cs="Arial"/>
          <w:szCs w:val="24"/>
        </w:rPr>
        <w:t>La evaluación propuesta por el profesor siempre deberá cumplir los requisitos de la normativa universitaria y deberá promover que se alcancen los objetivos del curso y se desarrollen los contenidos del Programa.</w:t>
      </w:r>
    </w:p>
    <w:p w14:paraId="446E1A68" w14:textId="77777777" w:rsidR="000630CF" w:rsidRPr="00E62B27" w:rsidRDefault="000630CF" w:rsidP="000630CF">
      <w:pPr>
        <w:spacing w:after="0" w:line="259" w:lineRule="auto"/>
        <w:ind w:left="0" w:firstLine="0"/>
        <w:jc w:val="left"/>
        <w:rPr>
          <w:rFonts w:ascii="Arial" w:hAnsi="Arial" w:cs="Arial"/>
          <w:szCs w:val="24"/>
        </w:rPr>
      </w:pPr>
    </w:p>
    <w:p w14:paraId="4EF7D854" w14:textId="77777777" w:rsidR="000630CF" w:rsidRPr="00E62B27" w:rsidRDefault="000630CF" w:rsidP="000630CF">
      <w:pPr>
        <w:spacing w:after="0" w:line="360" w:lineRule="auto"/>
        <w:ind w:left="0" w:firstLine="0"/>
        <w:jc w:val="left"/>
        <w:rPr>
          <w:rFonts w:ascii="Arial" w:hAnsi="Arial" w:cs="Arial"/>
          <w:szCs w:val="24"/>
        </w:rPr>
      </w:pPr>
      <w:r w:rsidRPr="00E62B27">
        <w:rPr>
          <w:rFonts w:ascii="Arial" w:hAnsi="Arial" w:cs="Arial"/>
          <w:b/>
          <w:szCs w:val="24"/>
        </w:rPr>
        <w:t>Sobre el trabajo de investigación:</w:t>
      </w:r>
      <w:r w:rsidRPr="00E62B27">
        <w:rPr>
          <w:rFonts w:ascii="Arial" w:hAnsi="Arial" w:cs="Arial"/>
          <w:szCs w:val="24"/>
        </w:rPr>
        <w:t xml:space="preserve">   </w:t>
      </w:r>
    </w:p>
    <w:p w14:paraId="1532F279" w14:textId="77777777" w:rsidR="000630CF" w:rsidRPr="00E62B27" w:rsidRDefault="000630CF" w:rsidP="000630CF">
      <w:pPr>
        <w:pStyle w:val="Prrafodelista"/>
        <w:numPr>
          <w:ilvl w:val="0"/>
          <w:numId w:val="16"/>
        </w:numPr>
        <w:spacing w:after="11" w:line="360" w:lineRule="auto"/>
        <w:rPr>
          <w:rFonts w:ascii="Arial" w:hAnsi="Arial" w:cs="Arial"/>
          <w:szCs w:val="24"/>
        </w:rPr>
      </w:pPr>
      <w:r w:rsidRPr="00E62B27">
        <w:rPr>
          <w:rFonts w:ascii="Arial" w:hAnsi="Arial" w:cs="Arial"/>
          <w:szCs w:val="24"/>
        </w:rPr>
        <w:t xml:space="preserve">El trabajo de investigación se regirá por las formalidades que exige la Facultad de Derecho para TFG.   </w:t>
      </w:r>
    </w:p>
    <w:p w14:paraId="5E8CCB45" w14:textId="77777777" w:rsidR="000630CF" w:rsidRPr="00E62B27" w:rsidRDefault="000630CF" w:rsidP="000630CF">
      <w:pPr>
        <w:pStyle w:val="Prrafodelista"/>
        <w:numPr>
          <w:ilvl w:val="0"/>
          <w:numId w:val="16"/>
        </w:numPr>
        <w:spacing w:after="11" w:line="360" w:lineRule="auto"/>
        <w:rPr>
          <w:rFonts w:ascii="Arial" w:hAnsi="Arial" w:cs="Arial"/>
          <w:szCs w:val="24"/>
        </w:rPr>
      </w:pPr>
      <w:r w:rsidRPr="00E62B27">
        <w:rPr>
          <w:rFonts w:ascii="Arial" w:hAnsi="Arial" w:cs="Arial"/>
          <w:szCs w:val="24"/>
        </w:rPr>
        <w:t xml:space="preserve">Citas bibliográficas: Formato Chicago.   </w:t>
      </w:r>
    </w:p>
    <w:p w14:paraId="5A5F0290" w14:textId="77777777" w:rsidR="000630CF" w:rsidRPr="00E62B27" w:rsidRDefault="000630CF" w:rsidP="000630CF">
      <w:pPr>
        <w:pStyle w:val="Prrafodelista"/>
        <w:numPr>
          <w:ilvl w:val="0"/>
          <w:numId w:val="16"/>
        </w:numPr>
        <w:spacing w:after="11" w:line="360" w:lineRule="auto"/>
        <w:rPr>
          <w:rFonts w:ascii="Arial" w:hAnsi="Arial" w:cs="Arial"/>
          <w:szCs w:val="24"/>
        </w:rPr>
      </w:pPr>
      <w:r w:rsidRPr="00E62B27">
        <w:rPr>
          <w:rFonts w:ascii="Arial" w:hAnsi="Arial" w:cs="Arial"/>
          <w:b/>
          <w:szCs w:val="24"/>
        </w:rPr>
        <w:t xml:space="preserve">La cámara deberá estar encendida en las exposiciones, a fin de comprobar la identidad de los y las estudiantes durante toda la evaluación (ambos días). </w:t>
      </w:r>
      <w:r w:rsidRPr="00E62B27">
        <w:rPr>
          <w:rFonts w:ascii="Arial" w:hAnsi="Arial" w:cs="Arial"/>
          <w:color w:val="FF0000"/>
          <w:szCs w:val="24"/>
        </w:rPr>
        <w:t xml:space="preserve"> </w:t>
      </w:r>
    </w:p>
    <w:p w14:paraId="09F228C1" w14:textId="77777777" w:rsidR="000630CF" w:rsidRPr="00E62B27" w:rsidRDefault="000630CF" w:rsidP="000630CF">
      <w:pPr>
        <w:pStyle w:val="Prrafodelista"/>
        <w:numPr>
          <w:ilvl w:val="0"/>
          <w:numId w:val="16"/>
        </w:numPr>
        <w:spacing w:after="11" w:line="360" w:lineRule="auto"/>
        <w:rPr>
          <w:rFonts w:ascii="Arial" w:hAnsi="Arial" w:cs="Arial"/>
          <w:szCs w:val="24"/>
        </w:rPr>
      </w:pPr>
      <w:r w:rsidRPr="00E62B27">
        <w:rPr>
          <w:rFonts w:ascii="Arial" w:hAnsi="Arial" w:cs="Arial"/>
          <w:szCs w:val="24"/>
        </w:rPr>
        <w:t xml:space="preserve">Los temas de investigación son: cualquiera de los temas establecidos en el Programa para el Curso de Comercial I. </w:t>
      </w:r>
      <w:r w:rsidRPr="00E62B27">
        <w:rPr>
          <w:rFonts w:ascii="Arial" w:hAnsi="Arial" w:cs="Arial"/>
          <w:color w:val="FF0000"/>
          <w:szCs w:val="24"/>
        </w:rPr>
        <w:t xml:space="preserve"> </w:t>
      </w:r>
      <w:r w:rsidRPr="00E62B27">
        <w:rPr>
          <w:rFonts w:ascii="Arial" w:hAnsi="Arial" w:cs="Arial"/>
          <w:szCs w:val="24"/>
        </w:rPr>
        <w:t xml:space="preserve"> </w:t>
      </w:r>
    </w:p>
    <w:p w14:paraId="2A1230CF" w14:textId="77777777" w:rsidR="000630CF" w:rsidRPr="00E62B27" w:rsidRDefault="000630CF" w:rsidP="000630CF">
      <w:pPr>
        <w:spacing w:after="159" w:line="259" w:lineRule="auto"/>
        <w:ind w:left="1088" w:firstLine="0"/>
        <w:jc w:val="left"/>
        <w:rPr>
          <w:rFonts w:ascii="Arial" w:hAnsi="Arial" w:cs="Arial"/>
          <w:szCs w:val="24"/>
        </w:rPr>
      </w:pPr>
      <w:r w:rsidRPr="00E62B27">
        <w:rPr>
          <w:rFonts w:ascii="Arial" w:hAnsi="Arial" w:cs="Arial"/>
          <w:color w:val="FF0000"/>
          <w:szCs w:val="24"/>
        </w:rPr>
        <w:t xml:space="preserve"> </w:t>
      </w:r>
      <w:r w:rsidRPr="00E62B27">
        <w:rPr>
          <w:rFonts w:ascii="Arial" w:hAnsi="Arial" w:cs="Arial"/>
          <w:szCs w:val="24"/>
        </w:rPr>
        <w:t xml:space="preserve"> </w:t>
      </w:r>
    </w:p>
    <w:p w14:paraId="16E72DA0" w14:textId="77777777" w:rsidR="000630CF" w:rsidRDefault="000630CF" w:rsidP="000630CF">
      <w:pPr>
        <w:pStyle w:val="Ttulo2"/>
        <w:spacing w:after="0"/>
        <w:ind w:left="3"/>
        <w:rPr>
          <w:rFonts w:ascii="Arial" w:hAnsi="Arial" w:cs="Arial"/>
          <w:szCs w:val="24"/>
        </w:rPr>
      </w:pPr>
      <w:bookmarkStart w:id="37" w:name="_Toc65578766"/>
      <w:bookmarkStart w:id="38" w:name="_Toc67397945"/>
      <w:r w:rsidRPr="00E62B27">
        <w:rPr>
          <w:rFonts w:ascii="Arial" w:hAnsi="Arial" w:cs="Arial"/>
          <w:szCs w:val="24"/>
        </w:rPr>
        <w:t>3)</w:t>
      </w:r>
      <w:r w:rsidRPr="00E62B27">
        <w:rPr>
          <w:rFonts w:ascii="Arial" w:eastAsia="Arial" w:hAnsi="Arial" w:cs="Arial"/>
          <w:szCs w:val="24"/>
        </w:rPr>
        <w:t xml:space="preserve"> </w:t>
      </w:r>
      <w:r w:rsidRPr="00E62B27">
        <w:rPr>
          <w:rFonts w:ascii="Arial" w:hAnsi="Arial" w:cs="Arial"/>
          <w:szCs w:val="24"/>
        </w:rPr>
        <w:t>Cronograma semanal de contenidos del curso</w:t>
      </w:r>
      <w:bookmarkEnd w:id="37"/>
      <w:bookmarkEnd w:id="38"/>
      <w:r w:rsidRPr="00E62B27">
        <w:rPr>
          <w:rFonts w:ascii="Arial" w:hAnsi="Arial" w:cs="Arial"/>
          <w:szCs w:val="24"/>
        </w:rPr>
        <w:t xml:space="preserve">   </w:t>
      </w:r>
    </w:p>
    <w:p w14:paraId="3DCDFDFC" w14:textId="77777777" w:rsidR="000630CF" w:rsidRDefault="000630CF" w:rsidP="000630CF">
      <w:pPr>
        <w:shd w:val="clear" w:color="auto" w:fill="FFFFFF"/>
        <w:spacing w:before="100" w:beforeAutospacing="1" w:after="100" w:afterAutospacing="1" w:line="240" w:lineRule="auto"/>
        <w:jc w:val="left"/>
        <w:rPr>
          <w:rFonts w:ascii="Arial" w:hAnsi="Arial" w:cs="Arial"/>
          <w:b/>
          <w:bCs/>
          <w:color w:val="26282A"/>
          <w:szCs w:val="24"/>
          <w:u w:val="single"/>
          <w:lang w:val="es-ES"/>
        </w:rPr>
      </w:pPr>
      <w:r w:rsidRPr="00CB356B">
        <w:rPr>
          <w:rFonts w:ascii="Arial" w:hAnsi="Arial" w:cs="Arial"/>
          <w:b/>
          <w:bCs/>
          <w:color w:val="26282A"/>
          <w:szCs w:val="24"/>
          <w:u w:val="single"/>
          <w:lang w:val="es-ES"/>
        </w:rPr>
        <w:t>FECHAS PARA TOMAR EN CUENTA</w:t>
      </w:r>
    </w:p>
    <w:p w14:paraId="72AD1B55" w14:textId="77777777" w:rsidR="000630CF" w:rsidRPr="00E62B27" w:rsidRDefault="000630CF" w:rsidP="000630CF">
      <w:pPr>
        <w:rPr>
          <w:lang w:val="es-ES"/>
        </w:rPr>
      </w:pPr>
    </w:p>
    <w:p w14:paraId="75FE7B85" w14:textId="77777777" w:rsidR="000630CF" w:rsidRPr="00E62B27" w:rsidRDefault="000630CF" w:rsidP="000630CF">
      <w:pPr>
        <w:ind w:left="0" w:firstLine="0"/>
        <w:rPr>
          <w:rFonts w:ascii="Arial" w:hAnsi="Arial" w:cs="Arial"/>
          <w:szCs w:val="24"/>
        </w:rPr>
      </w:pPr>
    </w:p>
    <w:tbl>
      <w:tblPr>
        <w:tblStyle w:val="TableGrid"/>
        <w:tblW w:w="9183" w:type="dxa"/>
        <w:tblInd w:w="34" w:type="dxa"/>
        <w:tblCellMar>
          <w:top w:w="26" w:type="dxa"/>
          <w:left w:w="115" w:type="dxa"/>
          <w:right w:w="22" w:type="dxa"/>
        </w:tblCellMar>
        <w:tblLook w:val="04A0" w:firstRow="1" w:lastRow="0" w:firstColumn="1" w:lastColumn="0" w:noHBand="0" w:noVBand="1"/>
      </w:tblPr>
      <w:tblGrid>
        <w:gridCol w:w="6794"/>
        <w:gridCol w:w="2389"/>
      </w:tblGrid>
      <w:tr w:rsidR="000630CF" w:rsidRPr="00E62B27" w14:paraId="7693D6D9" w14:textId="77777777" w:rsidTr="00607AC7">
        <w:trPr>
          <w:trHeight w:val="458"/>
        </w:trPr>
        <w:tc>
          <w:tcPr>
            <w:tcW w:w="6794" w:type="dxa"/>
            <w:tcBorders>
              <w:top w:val="single" w:sz="2" w:space="0" w:color="000000"/>
              <w:left w:val="single" w:sz="2" w:space="0" w:color="000000"/>
              <w:bottom w:val="single" w:sz="4" w:space="0" w:color="auto"/>
              <w:right w:val="single" w:sz="2" w:space="0" w:color="000000"/>
            </w:tcBorders>
          </w:tcPr>
          <w:p w14:paraId="3ED59008" w14:textId="77777777" w:rsidR="000630CF" w:rsidRPr="00E62B27" w:rsidRDefault="000630CF" w:rsidP="00607AC7">
            <w:pPr>
              <w:spacing w:after="0" w:line="259" w:lineRule="auto"/>
              <w:ind w:left="0" w:right="169" w:firstLine="0"/>
              <w:jc w:val="center"/>
              <w:rPr>
                <w:rFonts w:ascii="Arial" w:hAnsi="Arial" w:cs="Arial"/>
                <w:szCs w:val="24"/>
              </w:rPr>
            </w:pPr>
            <w:r w:rsidRPr="00E62B27">
              <w:rPr>
                <w:rFonts w:ascii="Arial" w:hAnsi="Arial" w:cs="Arial"/>
                <w:b/>
                <w:szCs w:val="24"/>
              </w:rPr>
              <w:t xml:space="preserve">Actividad </w:t>
            </w:r>
            <w:r w:rsidRPr="00E62B27">
              <w:rPr>
                <w:rFonts w:ascii="Arial" w:hAnsi="Arial" w:cs="Arial"/>
                <w:szCs w:val="24"/>
              </w:rPr>
              <w:t xml:space="preserve">  </w:t>
            </w:r>
          </w:p>
        </w:tc>
        <w:tc>
          <w:tcPr>
            <w:tcW w:w="2389" w:type="dxa"/>
            <w:tcBorders>
              <w:top w:val="single" w:sz="2" w:space="0" w:color="000000"/>
              <w:left w:val="single" w:sz="2" w:space="0" w:color="000000"/>
              <w:bottom w:val="single" w:sz="4" w:space="0" w:color="auto"/>
              <w:right w:val="single" w:sz="2" w:space="0" w:color="000000"/>
            </w:tcBorders>
          </w:tcPr>
          <w:p w14:paraId="22036058" w14:textId="77777777" w:rsidR="000630CF" w:rsidRPr="00E62B27" w:rsidRDefault="000630CF" w:rsidP="00607AC7">
            <w:pPr>
              <w:spacing w:after="0" w:line="259" w:lineRule="auto"/>
              <w:ind w:left="0" w:right="150" w:firstLine="0"/>
              <w:jc w:val="center"/>
              <w:rPr>
                <w:rFonts w:ascii="Arial" w:hAnsi="Arial" w:cs="Arial"/>
                <w:szCs w:val="24"/>
              </w:rPr>
            </w:pPr>
            <w:r w:rsidRPr="00E62B27">
              <w:rPr>
                <w:rFonts w:ascii="Arial" w:hAnsi="Arial" w:cs="Arial"/>
                <w:b/>
                <w:szCs w:val="24"/>
              </w:rPr>
              <w:t xml:space="preserve">Fecha </w:t>
            </w:r>
            <w:r w:rsidRPr="00E62B27">
              <w:rPr>
                <w:rFonts w:ascii="Arial" w:hAnsi="Arial" w:cs="Arial"/>
                <w:szCs w:val="24"/>
              </w:rPr>
              <w:t xml:space="preserve">  </w:t>
            </w:r>
          </w:p>
        </w:tc>
      </w:tr>
      <w:tr w:rsidR="000630CF" w:rsidRPr="00E62B27" w14:paraId="5CEF2136" w14:textId="77777777" w:rsidTr="00607AC7">
        <w:trPr>
          <w:trHeight w:val="408"/>
        </w:trPr>
        <w:tc>
          <w:tcPr>
            <w:tcW w:w="6794" w:type="dxa"/>
            <w:tcBorders>
              <w:top w:val="single" w:sz="3" w:space="0" w:color="000000"/>
              <w:left w:val="single" w:sz="2" w:space="0" w:color="000000"/>
              <w:bottom w:val="single" w:sz="3" w:space="0" w:color="000000"/>
              <w:right w:val="single" w:sz="2" w:space="0" w:color="000000"/>
            </w:tcBorders>
            <w:vAlign w:val="center"/>
          </w:tcPr>
          <w:p w14:paraId="20A63C98" w14:textId="77777777" w:rsidR="000630CF" w:rsidRPr="00E62B27" w:rsidRDefault="000630CF" w:rsidP="00607AC7">
            <w:pPr>
              <w:spacing w:after="0" w:line="259" w:lineRule="auto"/>
              <w:ind w:left="0" w:right="65" w:firstLine="0"/>
              <w:jc w:val="center"/>
              <w:rPr>
                <w:rFonts w:ascii="Arial" w:hAnsi="Arial" w:cs="Arial"/>
                <w:szCs w:val="24"/>
              </w:rPr>
            </w:pPr>
            <w:r w:rsidRPr="00E62B27">
              <w:rPr>
                <w:rFonts w:ascii="Arial" w:hAnsi="Arial" w:cs="Arial"/>
                <w:szCs w:val="24"/>
              </w:rPr>
              <w:t xml:space="preserve">Entrega programa del curso </w:t>
            </w:r>
          </w:p>
        </w:tc>
        <w:tc>
          <w:tcPr>
            <w:tcW w:w="2389" w:type="dxa"/>
            <w:tcBorders>
              <w:top w:val="single" w:sz="3" w:space="0" w:color="000000"/>
              <w:left w:val="single" w:sz="2" w:space="0" w:color="000000"/>
              <w:bottom w:val="single" w:sz="4" w:space="0" w:color="auto"/>
              <w:right w:val="single" w:sz="2" w:space="0" w:color="000000"/>
            </w:tcBorders>
            <w:vAlign w:val="center"/>
          </w:tcPr>
          <w:p w14:paraId="246F4D24" w14:textId="77777777" w:rsidR="000630CF" w:rsidRPr="00E62B27" w:rsidRDefault="000630CF" w:rsidP="00607AC7">
            <w:pPr>
              <w:spacing w:after="0" w:line="259" w:lineRule="auto"/>
              <w:ind w:left="0" w:right="91" w:firstLine="0"/>
              <w:jc w:val="center"/>
              <w:rPr>
                <w:rFonts w:ascii="Arial" w:hAnsi="Arial" w:cs="Arial"/>
                <w:szCs w:val="24"/>
              </w:rPr>
            </w:pPr>
            <w:r w:rsidRPr="00E62B27">
              <w:rPr>
                <w:rFonts w:ascii="Arial" w:hAnsi="Arial" w:cs="Arial"/>
                <w:szCs w:val="24"/>
              </w:rPr>
              <w:t>Semana 1</w:t>
            </w:r>
          </w:p>
        </w:tc>
      </w:tr>
      <w:tr w:rsidR="000630CF" w:rsidRPr="00E62B27" w14:paraId="0F941CEA" w14:textId="77777777" w:rsidTr="00607AC7">
        <w:trPr>
          <w:trHeight w:val="984"/>
        </w:trPr>
        <w:tc>
          <w:tcPr>
            <w:tcW w:w="6794" w:type="dxa"/>
            <w:tcBorders>
              <w:top w:val="single" w:sz="3" w:space="0" w:color="000000"/>
              <w:left w:val="single" w:sz="2" w:space="0" w:color="000000"/>
              <w:bottom w:val="single" w:sz="4" w:space="0" w:color="auto"/>
              <w:right w:val="single" w:sz="2" w:space="0" w:color="000000"/>
            </w:tcBorders>
            <w:vAlign w:val="center"/>
          </w:tcPr>
          <w:p w14:paraId="5CDA0B3A" w14:textId="77777777" w:rsidR="000630CF" w:rsidRPr="00E62B27" w:rsidRDefault="000630CF" w:rsidP="00607AC7">
            <w:pPr>
              <w:spacing w:after="88" w:line="259" w:lineRule="auto"/>
              <w:ind w:left="0" w:right="51" w:firstLine="0"/>
              <w:jc w:val="center"/>
              <w:rPr>
                <w:rFonts w:ascii="Arial" w:hAnsi="Arial" w:cs="Arial"/>
                <w:szCs w:val="24"/>
              </w:rPr>
            </w:pPr>
            <w:r w:rsidRPr="00E62B27">
              <w:rPr>
                <w:rFonts w:ascii="Arial" w:hAnsi="Arial" w:cs="Arial"/>
                <w:szCs w:val="24"/>
              </w:rPr>
              <w:t>Delimitación del Derecho Comercial</w:t>
            </w:r>
          </w:p>
          <w:p w14:paraId="33ED9E84" w14:textId="77777777" w:rsidR="000630CF" w:rsidRPr="00E62B27" w:rsidRDefault="000630CF" w:rsidP="00607AC7">
            <w:pPr>
              <w:spacing w:after="88" w:line="259" w:lineRule="auto"/>
              <w:ind w:left="0" w:right="51" w:firstLine="0"/>
              <w:jc w:val="center"/>
              <w:rPr>
                <w:rFonts w:ascii="Arial" w:hAnsi="Arial" w:cs="Arial"/>
                <w:szCs w:val="24"/>
              </w:rPr>
            </w:pPr>
            <w:r w:rsidRPr="00E62B27">
              <w:rPr>
                <w:rFonts w:ascii="Arial" w:hAnsi="Arial" w:cs="Arial"/>
                <w:szCs w:val="24"/>
              </w:rPr>
              <w:t>Fuentes del Derecho Comercial</w:t>
            </w:r>
          </w:p>
          <w:p w14:paraId="3DE6FDC1" w14:textId="77777777" w:rsidR="000630CF" w:rsidRPr="00E62B27" w:rsidRDefault="000630CF" w:rsidP="00607AC7">
            <w:pPr>
              <w:spacing w:after="88" w:line="259" w:lineRule="auto"/>
              <w:ind w:left="0" w:right="51" w:firstLine="0"/>
              <w:jc w:val="center"/>
              <w:rPr>
                <w:rFonts w:ascii="Arial" w:hAnsi="Arial" w:cs="Arial"/>
                <w:szCs w:val="24"/>
              </w:rPr>
            </w:pPr>
            <w:r w:rsidRPr="00E62B27">
              <w:rPr>
                <w:rFonts w:ascii="Arial" w:hAnsi="Arial" w:cs="Arial"/>
                <w:szCs w:val="24"/>
              </w:rPr>
              <w:t>TEMA ACTUAL</w:t>
            </w:r>
          </w:p>
        </w:tc>
        <w:tc>
          <w:tcPr>
            <w:tcW w:w="2389" w:type="dxa"/>
            <w:tcBorders>
              <w:top w:val="single" w:sz="4" w:space="0" w:color="auto"/>
              <w:left w:val="single" w:sz="2" w:space="0" w:color="000000"/>
              <w:bottom w:val="single" w:sz="4" w:space="0" w:color="auto"/>
              <w:right w:val="single" w:sz="2" w:space="0" w:color="000000"/>
            </w:tcBorders>
            <w:vAlign w:val="center"/>
          </w:tcPr>
          <w:p w14:paraId="61A199BF" w14:textId="77777777" w:rsidR="000630CF" w:rsidRPr="00E62B27" w:rsidRDefault="000630CF" w:rsidP="00607AC7">
            <w:pPr>
              <w:spacing w:after="0" w:line="259" w:lineRule="auto"/>
              <w:ind w:left="0" w:right="41"/>
              <w:jc w:val="center"/>
              <w:rPr>
                <w:rFonts w:ascii="Arial" w:hAnsi="Arial" w:cs="Arial"/>
                <w:szCs w:val="24"/>
              </w:rPr>
            </w:pPr>
            <w:r w:rsidRPr="00E62B27">
              <w:rPr>
                <w:rFonts w:ascii="Arial" w:hAnsi="Arial" w:cs="Arial"/>
                <w:szCs w:val="24"/>
              </w:rPr>
              <w:t>Semana 2 y 3</w:t>
            </w:r>
          </w:p>
        </w:tc>
      </w:tr>
      <w:tr w:rsidR="000630CF" w:rsidRPr="00E62B27" w14:paraId="476A3A7A" w14:textId="77777777" w:rsidTr="00607AC7">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4025FF65" w14:textId="77777777" w:rsidR="000630CF" w:rsidRPr="00E62B27" w:rsidRDefault="000630CF" w:rsidP="00607AC7">
            <w:pPr>
              <w:spacing w:after="92" w:line="259" w:lineRule="auto"/>
              <w:ind w:left="0" w:right="46" w:firstLine="0"/>
              <w:jc w:val="center"/>
              <w:rPr>
                <w:rFonts w:ascii="Arial" w:hAnsi="Arial" w:cs="Arial"/>
                <w:szCs w:val="24"/>
              </w:rPr>
            </w:pPr>
            <w:r w:rsidRPr="00E62B27">
              <w:rPr>
                <w:rFonts w:ascii="Arial" w:hAnsi="Arial" w:cs="Arial"/>
                <w:szCs w:val="24"/>
              </w:rPr>
              <w:t>Acto de comercio</w:t>
            </w:r>
            <w:r>
              <w:rPr>
                <w:rFonts w:ascii="Arial" w:hAnsi="Arial" w:cs="Arial"/>
                <w:szCs w:val="24"/>
              </w:rPr>
              <w:t xml:space="preserve"> Y TEMA ACTUAL</w:t>
            </w:r>
          </w:p>
        </w:tc>
        <w:tc>
          <w:tcPr>
            <w:tcW w:w="2389" w:type="dxa"/>
            <w:tcBorders>
              <w:top w:val="single" w:sz="4" w:space="0" w:color="auto"/>
              <w:left w:val="single" w:sz="2" w:space="0" w:color="000000"/>
              <w:right w:val="single" w:sz="2" w:space="0" w:color="000000"/>
            </w:tcBorders>
            <w:vAlign w:val="center"/>
          </w:tcPr>
          <w:p w14:paraId="0CC39CFC" w14:textId="77777777" w:rsidR="000630CF" w:rsidRPr="00E62B27" w:rsidRDefault="000630CF" w:rsidP="00607AC7">
            <w:pPr>
              <w:spacing w:after="0" w:line="259" w:lineRule="auto"/>
              <w:ind w:left="0" w:right="41" w:firstLine="0"/>
              <w:jc w:val="center"/>
              <w:rPr>
                <w:rFonts w:ascii="Arial" w:hAnsi="Arial" w:cs="Arial"/>
                <w:szCs w:val="24"/>
              </w:rPr>
            </w:pPr>
            <w:r w:rsidRPr="00E62B27">
              <w:rPr>
                <w:rFonts w:ascii="Arial" w:hAnsi="Arial" w:cs="Arial"/>
                <w:szCs w:val="24"/>
              </w:rPr>
              <w:t>Semana 4 Y 5</w:t>
            </w:r>
          </w:p>
        </w:tc>
      </w:tr>
      <w:tr w:rsidR="000630CF" w:rsidRPr="00E62B27" w14:paraId="54DCAA2F" w14:textId="77777777" w:rsidTr="00607AC7">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5152265F" w14:textId="77777777" w:rsidR="000630CF" w:rsidRPr="00E62B27" w:rsidRDefault="000630CF" w:rsidP="00607AC7">
            <w:pPr>
              <w:spacing w:after="92" w:line="259" w:lineRule="auto"/>
              <w:ind w:left="0" w:right="46" w:firstLine="0"/>
              <w:jc w:val="center"/>
              <w:rPr>
                <w:rFonts w:ascii="Arial" w:hAnsi="Arial" w:cs="Arial"/>
                <w:szCs w:val="24"/>
              </w:rPr>
            </w:pPr>
            <w:r w:rsidRPr="00E62B27">
              <w:rPr>
                <w:rFonts w:ascii="Arial" w:hAnsi="Arial" w:cs="Arial"/>
                <w:szCs w:val="24"/>
              </w:rPr>
              <w:t>El Comerciante</w:t>
            </w:r>
            <w:r>
              <w:rPr>
                <w:rFonts w:ascii="Arial" w:hAnsi="Arial" w:cs="Arial"/>
                <w:szCs w:val="24"/>
              </w:rPr>
              <w:t xml:space="preserve"> Y TEMA ACTUAL</w:t>
            </w:r>
          </w:p>
        </w:tc>
        <w:tc>
          <w:tcPr>
            <w:tcW w:w="2389" w:type="dxa"/>
            <w:tcBorders>
              <w:top w:val="single" w:sz="4" w:space="0" w:color="auto"/>
              <w:left w:val="single" w:sz="2" w:space="0" w:color="000000"/>
              <w:right w:val="single" w:sz="2" w:space="0" w:color="000000"/>
            </w:tcBorders>
            <w:vAlign w:val="center"/>
          </w:tcPr>
          <w:p w14:paraId="5796F25C" w14:textId="77777777" w:rsidR="000630CF" w:rsidRPr="00E62B27" w:rsidRDefault="000630CF" w:rsidP="00607AC7">
            <w:pPr>
              <w:spacing w:after="0" w:line="259" w:lineRule="auto"/>
              <w:ind w:left="0" w:right="41" w:firstLine="0"/>
              <w:jc w:val="center"/>
              <w:rPr>
                <w:rFonts w:ascii="Arial" w:hAnsi="Arial" w:cs="Arial"/>
                <w:szCs w:val="24"/>
              </w:rPr>
            </w:pPr>
            <w:r w:rsidRPr="00E62B27">
              <w:rPr>
                <w:rFonts w:ascii="Arial" w:hAnsi="Arial" w:cs="Arial"/>
                <w:szCs w:val="24"/>
              </w:rPr>
              <w:t>Semana 6 Y 7</w:t>
            </w:r>
          </w:p>
        </w:tc>
      </w:tr>
      <w:tr w:rsidR="000630CF" w:rsidRPr="00E62B27" w14:paraId="359E53D5" w14:textId="77777777" w:rsidTr="00607AC7">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3079A318" w14:textId="77777777" w:rsidR="000630CF" w:rsidRPr="00E62B27" w:rsidRDefault="000630CF" w:rsidP="00607AC7">
            <w:pPr>
              <w:spacing w:after="0" w:line="259" w:lineRule="auto"/>
              <w:ind w:left="0" w:firstLine="0"/>
              <w:jc w:val="center"/>
              <w:rPr>
                <w:rFonts w:ascii="Arial" w:hAnsi="Arial" w:cs="Arial"/>
                <w:szCs w:val="24"/>
              </w:rPr>
            </w:pPr>
            <w:r w:rsidRPr="00E62B27">
              <w:rPr>
                <w:rFonts w:ascii="Arial" w:hAnsi="Arial" w:cs="Arial"/>
                <w:szCs w:val="24"/>
              </w:rPr>
              <w:t xml:space="preserve">Auxiliares mercantiles y del comerciante. </w:t>
            </w:r>
          </w:p>
          <w:p w14:paraId="45729746" w14:textId="77777777" w:rsidR="000630CF" w:rsidRPr="00E62B27" w:rsidRDefault="000630CF" w:rsidP="00607AC7">
            <w:pPr>
              <w:spacing w:after="92" w:line="259" w:lineRule="auto"/>
              <w:ind w:left="0" w:right="46" w:firstLine="0"/>
              <w:jc w:val="center"/>
              <w:rPr>
                <w:rFonts w:ascii="Arial" w:hAnsi="Arial" w:cs="Arial"/>
                <w:szCs w:val="24"/>
              </w:rPr>
            </w:pPr>
            <w:r>
              <w:rPr>
                <w:rFonts w:ascii="Arial" w:hAnsi="Arial" w:cs="Arial"/>
                <w:szCs w:val="24"/>
              </w:rPr>
              <w:t>Y TEMA ACTUAL</w:t>
            </w:r>
          </w:p>
        </w:tc>
        <w:tc>
          <w:tcPr>
            <w:tcW w:w="2389" w:type="dxa"/>
            <w:tcBorders>
              <w:top w:val="single" w:sz="4" w:space="0" w:color="auto"/>
              <w:left w:val="single" w:sz="2" w:space="0" w:color="000000"/>
              <w:right w:val="single" w:sz="2" w:space="0" w:color="000000"/>
            </w:tcBorders>
            <w:vAlign w:val="center"/>
          </w:tcPr>
          <w:p w14:paraId="5822442D" w14:textId="77777777" w:rsidR="000630CF" w:rsidRPr="00E62B27" w:rsidRDefault="000630CF" w:rsidP="00607AC7">
            <w:pPr>
              <w:spacing w:after="0" w:line="259" w:lineRule="auto"/>
              <w:ind w:left="0" w:right="41" w:firstLine="0"/>
              <w:jc w:val="center"/>
              <w:rPr>
                <w:rFonts w:ascii="Arial" w:hAnsi="Arial" w:cs="Arial"/>
                <w:szCs w:val="24"/>
              </w:rPr>
            </w:pPr>
            <w:r w:rsidRPr="00E62B27">
              <w:rPr>
                <w:rFonts w:ascii="Arial" w:hAnsi="Arial" w:cs="Arial"/>
                <w:szCs w:val="24"/>
              </w:rPr>
              <w:t>Semana 7 Y 8</w:t>
            </w:r>
          </w:p>
        </w:tc>
      </w:tr>
      <w:tr w:rsidR="000630CF" w:rsidRPr="00E62B27" w14:paraId="69C22D38" w14:textId="77777777" w:rsidTr="00607AC7">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1602D1EC" w14:textId="77777777" w:rsidR="000630CF" w:rsidRPr="00E62B27" w:rsidRDefault="000630CF" w:rsidP="00607AC7">
            <w:pPr>
              <w:spacing w:after="92" w:line="259" w:lineRule="auto"/>
              <w:ind w:left="0" w:right="46" w:firstLine="0"/>
              <w:jc w:val="center"/>
              <w:rPr>
                <w:rFonts w:ascii="Arial" w:hAnsi="Arial" w:cs="Arial"/>
                <w:szCs w:val="24"/>
              </w:rPr>
            </w:pPr>
            <w:r w:rsidRPr="00E62B27">
              <w:rPr>
                <w:rFonts w:ascii="Arial" w:hAnsi="Arial" w:cs="Arial"/>
                <w:szCs w:val="24"/>
              </w:rPr>
              <w:t>La Empresa Individual de Responsabilidad Limitada</w:t>
            </w:r>
            <w:r>
              <w:rPr>
                <w:rFonts w:ascii="Arial" w:hAnsi="Arial" w:cs="Arial"/>
                <w:szCs w:val="24"/>
              </w:rPr>
              <w:t xml:space="preserve"> Y TEMA ACTUAL</w:t>
            </w:r>
          </w:p>
        </w:tc>
        <w:tc>
          <w:tcPr>
            <w:tcW w:w="2389" w:type="dxa"/>
            <w:tcBorders>
              <w:top w:val="single" w:sz="4" w:space="0" w:color="auto"/>
              <w:left w:val="single" w:sz="2" w:space="0" w:color="000000"/>
              <w:right w:val="single" w:sz="2" w:space="0" w:color="000000"/>
            </w:tcBorders>
            <w:vAlign w:val="center"/>
          </w:tcPr>
          <w:p w14:paraId="053BFF6A" w14:textId="77777777" w:rsidR="000630CF" w:rsidRPr="00E62B27" w:rsidRDefault="000630CF" w:rsidP="00607AC7">
            <w:pPr>
              <w:spacing w:after="0" w:line="259" w:lineRule="auto"/>
              <w:ind w:left="0" w:right="41" w:firstLine="0"/>
              <w:jc w:val="center"/>
              <w:rPr>
                <w:rFonts w:ascii="Arial" w:hAnsi="Arial" w:cs="Arial"/>
                <w:szCs w:val="24"/>
              </w:rPr>
            </w:pPr>
            <w:r w:rsidRPr="00E62B27">
              <w:rPr>
                <w:rFonts w:ascii="Arial" w:hAnsi="Arial" w:cs="Arial"/>
                <w:szCs w:val="24"/>
              </w:rPr>
              <w:t>Semana 9</w:t>
            </w:r>
          </w:p>
        </w:tc>
      </w:tr>
      <w:tr w:rsidR="000630CF" w:rsidRPr="00E62B27" w14:paraId="656408B0" w14:textId="77777777" w:rsidTr="00607AC7">
        <w:trPr>
          <w:trHeight w:val="411"/>
        </w:trPr>
        <w:tc>
          <w:tcPr>
            <w:tcW w:w="6794" w:type="dxa"/>
            <w:tcBorders>
              <w:top w:val="single" w:sz="4" w:space="0" w:color="auto"/>
              <w:left w:val="single" w:sz="2" w:space="0" w:color="000000"/>
              <w:bottom w:val="single" w:sz="3" w:space="0" w:color="000000"/>
              <w:right w:val="single" w:sz="2" w:space="0" w:color="000000"/>
            </w:tcBorders>
            <w:vAlign w:val="center"/>
          </w:tcPr>
          <w:p w14:paraId="594DA186" w14:textId="77777777" w:rsidR="000630CF" w:rsidRPr="00E62B27" w:rsidRDefault="000630CF" w:rsidP="00607AC7">
            <w:pPr>
              <w:spacing w:after="92" w:line="259" w:lineRule="auto"/>
              <w:ind w:left="0" w:right="46" w:firstLine="0"/>
              <w:jc w:val="center"/>
              <w:rPr>
                <w:rFonts w:ascii="Arial" w:hAnsi="Arial" w:cs="Arial"/>
                <w:szCs w:val="24"/>
              </w:rPr>
            </w:pPr>
            <w:r w:rsidRPr="00E62B27">
              <w:rPr>
                <w:rFonts w:ascii="Arial" w:hAnsi="Arial" w:cs="Arial"/>
                <w:szCs w:val="24"/>
              </w:rPr>
              <w:t>La empresa</w:t>
            </w:r>
            <w:r>
              <w:rPr>
                <w:rFonts w:ascii="Arial" w:hAnsi="Arial" w:cs="Arial"/>
                <w:szCs w:val="24"/>
              </w:rPr>
              <w:t xml:space="preserve"> Y TEMA ACTUAL</w:t>
            </w:r>
          </w:p>
        </w:tc>
        <w:tc>
          <w:tcPr>
            <w:tcW w:w="2389" w:type="dxa"/>
            <w:tcBorders>
              <w:top w:val="single" w:sz="4" w:space="0" w:color="auto"/>
              <w:left w:val="single" w:sz="2" w:space="0" w:color="000000"/>
              <w:right w:val="single" w:sz="2" w:space="0" w:color="000000"/>
            </w:tcBorders>
            <w:vAlign w:val="center"/>
          </w:tcPr>
          <w:p w14:paraId="123A65E7" w14:textId="77777777" w:rsidR="000630CF" w:rsidRPr="00E62B27" w:rsidRDefault="000630CF" w:rsidP="00607AC7">
            <w:pPr>
              <w:spacing w:after="0" w:line="259" w:lineRule="auto"/>
              <w:ind w:left="0" w:right="41" w:firstLine="0"/>
              <w:jc w:val="center"/>
              <w:rPr>
                <w:rFonts w:ascii="Arial" w:hAnsi="Arial" w:cs="Arial"/>
                <w:szCs w:val="24"/>
              </w:rPr>
            </w:pPr>
            <w:r w:rsidRPr="00E62B27">
              <w:rPr>
                <w:rFonts w:ascii="Arial" w:hAnsi="Arial" w:cs="Arial"/>
                <w:szCs w:val="24"/>
              </w:rPr>
              <w:t>Semana 10 y 11</w:t>
            </w:r>
          </w:p>
        </w:tc>
      </w:tr>
      <w:tr w:rsidR="000630CF" w:rsidRPr="00E62B27" w14:paraId="3D49809B" w14:textId="77777777" w:rsidTr="00607AC7">
        <w:trPr>
          <w:trHeight w:val="627"/>
        </w:trPr>
        <w:tc>
          <w:tcPr>
            <w:tcW w:w="6794" w:type="dxa"/>
            <w:tcBorders>
              <w:top w:val="single" w:sz="2" w:space="0" w:color="000000"/>
              <w:left w:val="single" w:sz="2" w:space="0" w:color="000000"/>
              <w:bottom w:val="single" w:sz="2" w:space="0" w:color="000000"/>
              <w:right w:val="single" w:sz="2" w:space="0" w:color="000000"/>
            </w:tcBorders>
            <w:vAlign w:val="center"/>
          </w:tcPr>
          <w:p w14:paraId="49AE2380" w14:textId="77777777" w:rsidR="000630CF" w:rsidRPr="00E62B27" w:rsidRDefault="000630CF" w:rsidP="00607AC7">
            <w:pPr>
              <w:spacing w:after="91" w:line="259" w:lineRule="auto"/>
              <w:ind w:left="0" w:right="52" w:firstLine="0"/>
              <w:jc w:val="center"/>
              <w:rPr>
                <w:rFonts w:ascii="Arial" w:hAnsi="Arial" w:cs="Arial"/>
                <w:szCs w:val="24"/>
              </w:rPr>
            </w:pPr>
            <w:r w:rsidRPr="00E62B27">
              <w:rPr>
                <w:rFonts w:ascii="Arial" w:hAnsi="Arial" w:cs="Arial"/>
                <w:szCs w:val="24"/>
              </w:rPr>
              <w:t>Examen Parcial</w:t>
            </w:r>
            <w:r>
              <w:rPr>
                <w:rFonts w:ascii="Arial" w:hAnsi="Arial" w:cs="Arial"/>
                <w:szCs w:val="24"/>
              </w:rPr>
              <w:t xml:space="preserve"> PRESENSIAL</w:t>
            </w:r>
          </w:p>
        </w:tc>
        <w:tc>
          <w:tcPr>
            <w:tcW w:w="2389" w:type="dxa"/>
            <w:tcBorders>
              <w:top w:val="single" w:sz="2" w:space="0" w:color="000000"/>
              <w:left w:val="single" w:sz="2" w:space="0" w:color="000000"/>
              <w:bottom w:val="single" w:sz="2" w:space="0" w:color="000000"/>
              <w:right w:val="single" w:sz="2" w:space="0" w:color="000000"/>
            </w:tcBorders>
            <w:vAlign w:val="center"/>
          </w:tcPr>
          <w:p w14:paraId="3894BDFE" w14:textId="77777777" w:rsidR="000630CF" w:rsidRPr="00E62B27" w:rsidRDefault="000630CF" w:rsidP="00607AC7">
            <w:pPr>
              <w:spacing w:after="0" w:line="259" w:lineRule="auto"/>
              <w:ind w:left="0" w:right="143" w:firstLine="0"/>
              <w:jc w:val="center"/>
              <w:rPr>
                <w:rFonts w:ascii="Arial" w:hAnsi="Arial" w:cs="Arial"/>
                <w:szCs w:val="24"/>
              </w:rPr>
            </w:pPr>
            <w:r w:rsidRPr="00E62B27">
              <w:rPr>
                <w:rFonts w:ascii="Arial" w:hAnsi="Arial" w:cs="Arial"/>
                <w:szCs w:val="24"/>
              </w:rPr>
              <w:t>Semana 12</w:t>
            </w:r>
          </w:p>
        </w:tc>
      </w:tr>
      <w:tr w:rsidR="000630CF" w:rsidRPr="00E62B27" w14:paraId="71D16115" w14:textId="77777777" w:rsidTr="00607AC7">
        <w:trPr>
          <w:trHeight w:val="627"/>
        </w:trPr>
        <w:tc>
          <w:tcPr>
            <w:tcW w:w="6794" w:type="dxa"/>
            <w:tcBorders>
              <w:top w:val="single" w:sz="2" w:space="0" w:color="000000"/>
              <w:left w:val="single" w:sz="2" w:space="0" w:color="000000"/>
              <w:bottom w:val="single" w:sz="2" w:space="0" w:color="000000"/>
              <w:right w:val="single" w:sz="2" w:space="0" w:color="000000"/>
            </w:tcBorders>
            <w:vAlign w:val="center"/>
          </w:tcPr>
          <w:p w14:paraId="47D79126" w14:textId="77777777" w:rsidR="000630CF" w:rsidRPr="00E62B27" w:rsidRDefault="000630CF" w:rsidP="00607AC7">
            <w:pPr>
              <w:spacing w:after="91" w:line="259" w:lineRule="auto"/>
              <w:ind w:left="0" w:right="52" w:firstLine="0"/>
              <w:jc w:val="center"/>
              <w:rPr>
                <w:rFonts w:ascii="Arial" w:hAnsi="Arial" w:cs="Arial"/>
                <w:szCs w:val="24"/>
              </w:rPr>
            </w:pPr>
            <w:r w:rsidRPr="00E62B27">
              <w:rPr>
                <w:rFonts w:ascii="Arial" w:hAnsi="Arial" w:cs="Arial"/>
                <w:szCs w:val="24"/>
              </w:rPr>
              <w:t>El Consumidor</w:t>
            </w:r>
            <w:r>
              <w:rPr>
                <w:rFonts w:ascii="Arial" w:hAnsi="Arial" w:cs="Arial"/>
                <w:szCs w:val="24"/>
              </w:rPr>
              <w:t xml:space="preserve">  Y TEMA ACTUAL </w:t>
            </w:r>
          </w:p>
        </w:tc>
        <w:tc>
          <w:tcPr>
            <w:tcW w:w="2389" w:type="dxa"/>
            <w:tcBorders>
              <w:top w:val="single" w:sz="2" w:space="0" w:color="000000"/>
              <w:left w:val="single" w:sz="2" w:space="0" w:color="000000"/>
              <w:bottom w:val="single" w:sz="2" w:space="0" w:color="000000"/>
              <w:right w:val="single" w:sz="2" w:space="0" w:color="000000"/>
            </w:tcBorders>
            <w:vAlign w:val="center"/>
          </w:tcPr>
          <w:p w14:paraId="33E84CA7" w14:textId="77777777" w:rsidR="000630CF" w:rsidRPr="00E62B27" w:rsidRDefault="000630CF" w:rsidP="00607AC7">
            <w:pPr>
              <w:spacing w:after="0" w:line="259" w:lineRule="auto"/>
              <w:ind w:left="0" w:right="143" w:firstLine="0"/>
              <w:jc w:val="center"/>
              <w:rPr>
                <w:rFonts w:ascii="Arial" w:hAnsi="Arial" w:cs="Arial"/>
                <w:szCs w:val="24"/>
              </w:rPr>
            </w:pPr>
            <w:r w:rsidRPr="00E62B27">
              <w:rPr>
                <w:rFonts w:ascii="Arial" w:hAnsi="Arial" w:cs="Arial"/>
                <w:szCs w:val="24"/>
              </w:rPr>
              <w:t>Semana 13</w:t>
            </w:r>
          </w:p>
        </w:tc>
      </w:tr>
      <w:tr w:rsidR="000630CF" w:rsidRPr="00E62B27" w14:paraId="38958FED" w14:textId="77777777" w:rsidTr="00607AC7">
        <w:trPr>
          <w:trHeight w:val="456"/>
        </w:trPr>
        <w:tc>
          <w:tcPr>
            <w:tcW w:w="6794" w:type="dxa"/>
            <w:tcBorders>
              <w:top w:val="single" w:sz="2" w:space="0" w:color="000000"/>
              <w:left w:val="single" w:sz="2" w:space="0" w:color="000000"/>
              <w:bottom w:val="single" w:sz="2" w:space="0" w:color="000000"/>
              <w:right w:val="single" w:sz="2" w:space="0" w:color="000000"/>
            </w:tcBorders>
            <w:vAlign w:val="center"/>
          </w:tcPr>
          <w:p w14:paraId="0886483C" w14:textId="77777777" w:rsidR="000630CF" w:rsidRPr="00E62B27" w:rsidRDefault="000630CF" w:rsidP="00607AC7">
            <w:pPr>
              <w:spacing w:after="0" w:line="259" w:lineRule="auto"/>
              <w:ind w:left="41" w:firstLine="0"/>
              <w:jc w:val="center"/>
              <w:rPr>
                <w:rFonts w:ascii="Arial" w:hAnsi="Arial" w:cs="Arial"/>
                <w:szCs w:val="24"/>
              </w:rPr>
            </w:pPr>
            <w:r w:rsidRPr="00E62B27">
              <w:rPr>
                <w:rFonts w:ascii="Arial" w:hAnsi="Arial" w:cs="Arial"/>
                <w:szCs w:val="24"/>
              </w:rPr>
              <w:t>La marca, nombre comercial y patentes de invención</w:t>
            </w:r>
            <w:r>
              <w:rPr>
                <w:rFonts w:ascii="Arial" w:hAnsi="Arial" w:cs="Arial"/>
                <w:szCs w:val="24"/>
              </w:rPr>
              <w:t xml:space="preserve"> Y TEMA ACTUAL</w:t>
            </w:r>
          </w:p>
        </w:tc>
        <w:tc>
          <w:tcPr>
            <w:tcW w:w="2389" w:type="dxa"/>
            <w:tcBorders>
              <w:top w:val="single" w:sz="2" w:space="0" w:color="000000"/>
              <w:left w:val="single" w:sz="2" w:space="0" w:color="000000"/>
              <w:right w:val="single" w:sz="2" w:space="0" w:color="000000"/>
            </w:tcBorders>
            <w:vAlign w:val="center"/>
          </w:tcPr>
          <w:p w14:paraId="228DE4F7" w14:textId="77777777" w:rsidR="000630CF" w:rsidRPr="00E62B27" w:rsidRDefault="000630CF" w:rsidP="00607AC7">
            <w:pPr>
              <w:spacing w:after="160" w:line="259" w:lineRule="auto"/>
              <w:ind w:left="0" w:firstLine="0"/>
              <w:jc w:val="center"/>
              <w:rPr>
                <w:rFonts w:ascii="Arial" w:hAnsi="Arial" w:cs="Arial"/>
                <w:szCs w:val="24"/>
              </w:rPr>
            </w:pPr>
            <w:r w:rsidRPr="00E62B27">
              <w:rPr>
                <w:rFonts w:ascii="Arial" w:hAnsi="Arial" w:cs="Arial"/>
                <w:szCs w:val="24"/>
              </w:rPr>
              <w:t>Semana 14</w:t>
            </w:r>
          </w:p>
        </w:tc>
      </w:tr>
      <w:tr w:rsidR="000630CF" w:rsidRPr="00E62B27" w14:paraId="4E511869" w14:textId="77777777" w:rsidTr="00607AC7">
        <w:trPr>
          <w:trHeight w:val="853"/>
        </w:trPr>
        <w:tc>
          <w:tcPr>
            <w:tcW w:w="6794" w:type="dxa"/>
            <w:tcBorders>
              <w:top w:val="single" w:sz="2" w:space="0" w:color="000000"/>
              <w:left w:val="single" w:sz="2" w:space="0" w:color="000000"/>
              <w:bottom w:val="single" w:sz="2" w:space="0" w:color="000000"/>
              <w:right w:val="single" w:sz="2" w:space="0" w:color="000000"/>
            </w:tcBorders>
            <w:vAlign w:val="center"/>
          </w:tcPr>
          <w:p w14:paraId="5CBF59C7" w14:textId="77777777" w:rsidR="000630CF" w:rsidRPr="00E62B27" w:rsidRDefault="000630CF" w:rsidP="00607AC7">
            <w:pPr>
              <w:spacing w:after="0" w:line="259" w:lineRule="auto"/>
              <w:ind w:left="47" w:firstLine="0"/>
              <w:jc w:val="center"/>
              <w:rPr>
                <w:rFonts w:ascii="Arial" w:hAnsi="Arial" w:cs="Arial"/>
                <w:szCs w:val="24"/>
              </w:rPr>
            </w:pPr>
            <w:r w:rsidRPr="00E62B27">
              <w:rPr>
                <w:rFonts w:ascii="Arial" w:hAnsi="Arial" w:cs="Arial"/>
                <w:szCs w:val="24"/>
              </w:rPr>
              <w:lastRenderedPageBreak/>
              <w:t xml:space="preserve">ANALISIS EN CLASE DE UN CASO REAL </w:t>
            </w:r>
            <w:r>
              <w:rPr>
                <w:rFonts w:ascii="Arial" w:hAnsi="Arial" w:cs="Arial"/>
                <w:szCs w:val="24"/>
              </w:rPr>
              <w:t xml:space="preserve"> CLASE PRESENCIAL</w:t>
            </w:r>
          </w:p>
        </w:tc>
        <w:tc>
          <w:tcPr>
            <w:tcW w:w="2389" w:type="dxa"/>
            <w:tcBorders>
              <w:top w:val="single" w:sz="2" w:space="0" w:color="000000"/>
              <w:left w:val="single" w:sz="2" w:space="0" w:color="000000"/>
              <w:bottom w:val="single" w:sz="2" w:space="0" w:color="000000"/>
              <w:right w:val="single" w:sz="2" w:space="0" w:color="000000"/>
            </w:tcBorders>
            <w:vAlign w:val="center"/>
          </w:tcPr>
          <w:p w14:paraId="33E4099A" w14:textId="77777777" w:rsidR="000630CF" w:rsidRPr="00E62B27" w:rsidRDefault="000630CF" w:rsidP="00607AC7">
            <w:pPr>
              <w:spacing w:after="0" w:line="259" w:lineRule="auto"/>
              <w:ind w:left="63" w:firstLine="0"/>
              <w:jc w:val="center"/>
              <w:rPr>
                <w:rFonts w:ascii="Arial" w:hAnsi="Arial" w:cs="Arial"/>
                <w:szCs w:val="24"/>
              </w:rPr>
            </w:pPr>
            <w:r w:rsidRPr="00E62B27">
              <w:rPr>
                <w:rFonts w:ascii="Arial" w:hAnsi="Arial" w:cs="Arial"/>
                <w:szCs w:val="24"/>
              </w:rPr>
              <w:t>Semana 15</w:t>
            </w:r>
          </w:p>
        </w:tc>
      </w:tr>
      <w:tr w:rsidR="000630CF" w:rsidRPr="00E62B27" w14:paraId="0C2CFA28" w14:textId="77777777" w:rsidTr="00607AC7">
        <w:trPr>
          <w:trHeight w:val="460"/>
        </w:trPr>
        <w:tc>
          <w:tcPr>
            <w:tcW w:w="6794" w:type="dxa"/>
            <w:tcBorders>
              <w:top w:val="single" w:sz="2" w:space="0" w:color="000000"/>
              <w:left w:val="single" w:sz="2" w:space="0" w:color="000000"/>
              <w:bottom w:val="single" w:sz="2" w:space="0" w:color="000000"/>
              <w:right w:val="single" w:sz="2" w:space="0" w:color="000000"/>
            </w:tcBorders>
            <w:vAlign w:val="center"/>
          </w:tcPr>
          <w:p w14:paraId="18224838" w14:textId="77777777" w:rsidR="000630CF" w:rsidRPr="00E62B27" w:rsidRDefault="000630CF" w:rsidP="00607AC7">
            <w:pPr>
              <w:spacing w:after="0" w:line="259" w:lineRule="auto"/>
              <w:ind w:left="46" w:firstLine="0"/>
              <w:jc w:val="center"/>
              <w:rPr>
                <w:rFonts w:ascii="Arial" w:hAnsi="Arial" w:cs="Arial"/>
                <w:szCs w:val="24"/>
              </w:rPr>
            </w:pPr>
            <w:r w:rsidRPr="00E62B27">
              <w:rPr>
                <w:rFonts w:ascii="Arial" w:hAnsi="Arial" w:cs="Arial"/>
                <w:b/>
                <w:color w:val="FF0000"/>
                <w:szCs w:val="24"/>
              </w:rPr>
              <w:t>Examen Final</w:t>
            </w:r>
            <w:r>
              <w:rPr>
                <w:rFonts w:ascii="Arial" w:hAnsi="Arial" w:cs="Arial"/>
                <w:b/>
                <w:color w:val="FF0000"/>
                <w:szCs w:val="24"/>
              </w:rPr>
              <w:t xml:space="preserve"> PRESENCIAL </w:t>
            </w:r>
          </w:p>
        </w:tc>
        <w:tc>
          <w:tcPr>
            <w:tcW w:w="2389" w:type="dxa"/>
            <w:tcBorders>
              <w:top w:val="single" w:sz="2" w:space="0" w:color="000000"/>
              <w:left w:val="single" w:sz="2" w:space="0" w:color="000000"/>
              <w:bottom w:val="single" w:sz="2" w:space="0" w:color="000000"/>
              <w:right w:val="single" w:sz="2" w:space="0" w:color="000000"/>
            </w:tcBorders>
            <w:vAlign w:val="center"/>
          </w:tcPr>
          <w:p w14:paraId="7639382C" w14:textId="77777777" w:rsidR="000630CF" w:rsidRPr="00E62B27" w:rsidRDefault="000630CF" w:rsidP="00607AC7">
            <w:pPr>
              <w:spacing w:after="0" w:line="259" w:lineRule="auto"/>
              <w:ind w:left="64" w:firstLine="0"/>
              <w:jc w:val="center"/>
              <w:rPr>
                <w:rFonts w:ascii="Arial" w:hAnsi="Arial" w:cs="Arial"/>
                <w:szCs w:val="24"/>
              </w:rPr>
            </w:pPr>
            <w:r w:rsidRPr="00E62B27">
              <w:rPr>
                <w:rFonts w:ascii="Arial" w:hAnsi="Arial" w:cs="Arial"/>
                <w:szCs w:val="24"/>
              </w:rPr>
              <w:t>Semana 16</w:t>
            </w:r>
          </w:p>
        </w:tc>
      </w:tr>
    </w:tbl>
    <w:p w14:paraId="348581E9" w14:textId="77777777" w:rsidR="000630CF" w:rsidRPr="00E62B27" w:rsidRDefault="000630CF" w:rsidP="000630CF">
      <w:pPr>
        <w:spacing w:after="115" w:line="259" w:lineRule="auto"/>
        <w:ind w:left="16" w:firstLine="0"/>
        <w:jc w:val="left"/>
        <w:rPr>
          <w:rFonts w:ascii="Arial" w:hAnsi="Arial" w:cs="Arial"/>
          <w:szCs w:val="24"/>
        </w:rPr>
      </w:pPr>
      <w:r w:rsidRPr="00E62B27">
        <w:rPr>
          <w:rFonts w:ascii="Arial" w:hAnsi="Arial" w:cs="Arial"/>
          <w:szCs w:val="24"/>
        </w:rPr>
        <w:t xml:space="preserve">  </w:t>
      </w:r>
    </w:p>
    <w:p w14:paraId="00D59606" w14:textId="77777777" w:rsidR="000630CF" w:rsidRPr="00E62B27" w:rsidRDefault="000630CF" w:rsidP="000630CF">
      <w:pPr>
        <w:spacing w:after="427" w:line="259" w:lineRule="auto"/>
        <w:ind w:left="372" w:firstLine="0"/>
        <w:jc w:val="left"/>
        <w:rPr>
          <w:rFonts w:ascii="Arial" w:hAnsi="Arial" w:cs="Arial"/>
          <w:szCs w:val="24"/>
        </w:rPr>
      </w:pPr>
    </w:p>
    <w:p w14:paraId="1CE91782" w14:textId="77777777" w:rsidR="000630CF" w:rsidRPr="00E62B27" w:rsidRDefault="000630CF" w:rsidP="000630CF">
      <w:pPr>
        <w:spacing w:after="428" w:line="259" w:lineRule="auto"/>
        <w:ind w:left="372" w:firstLine="0"/>
        <w:jc w:val="left"/>
        <w:rPr>
          <w:rFonts w:ascii="Arial" w:hAnsi="Arial" w:cs="Arial"/>
          <w:szCs w:val="24"/>
        </w:rPr>
      </w:pPr>
      <w:r w:rsidRPr="00E62B27">
        <w:rPr>
          <w:rFonts w:ascii="Arial" w:hAnsi="Arial" w:cs="Arial"/>
          <w:szCs w:val="24"/>
        </w:rPr>
        <w:t xml:space="preserve"> </w:t>
      </w:r>
    </w:p>
    <w:p w14:paraId="353799F7" w14:textId="77777777" w:rsidR="000630CF" w:rsidRPr="00E62B27" w:rsidRDefault="000630CF" w:rsidP="000630CF">
      <w:pPr>
        <w:spacing w:after="428" w:line="259" w:lineRule="auto"/>
        <w:ind w:left="372" w:firstLine="0"/>
        <w:jc w:val="left"/>
        <w:rPr>
          <w:rFonts w:ascii="Arial" w:hAnsi="Arial" w:cs="Arial"/>
          <w:szCs w:val="24"/>
        </w:rPr>
      </w:pPr>
    </w:p>
    <w:p w14:paraId="311A5F80" w14:textId="77777777" w:rsidR="000630CF" w:rsidRPr="00E62B27" w:rsidRDefault="000630CF" w:rsidP="000630CF">
      <w:pPr>
        <w:spacing w:after="428" w:line="259" w:lineRule="auto"/>
        <w:ind w:left="372" w:firstLine="0"/>
        <w:jc w:val="left"/>
        <w:rPr>
          <w:rFonts w:ascii="Arial" w:hAnsi="Arial" w:cs="Arial"/>
          <w:szCs w:val="24"/>
        </w:rPr>
      </w:pPr>
    </w:p>
    <w:p w14:paraId="5BCE8D9F" w14:textId="77777777" w:rsidR="000630CF" w:rsidRPr="00E62B27" w:rsidRDefault="000630CF" w:rsidP="000630CF">
      <w:pPr>
        <w:spacing w:after="428" w:line="259" w:lineRule="auto"/>
        <w:ind w:left="372" w:firstLine="0"/>
        <w:jc w:val="left"/>
        <w:rPr>
          <w:rFonts w:ascii="Arial" w:hAnsi="Arial" w:cs="Arial"/>
          <w:szCs w:val="24"/>
        </w:rPr>
      </w:pPr>
    </w:p>
    <w:p w14:paraId="1E1C0656" w14:textId="77777777" w:rsidR="000630CF" w:rsidRPr="00E62B27" w:rsidRDefault="000630CF" w:rsidP="000630CF">
      <w:pPr>
        <w:spacing w:after="428" w:line="259" w:lineRule="auto"/>
        <w:ind w:left="372" w:firstLine="0"/>
        <w:jc w:val="left"/>
        <w:rPr>
          <w:rFonts w:ascii="Arial" w:hAnsi="Arial" w:cs="Arial"/>
          <w:szCs w:val="24"/>
        </w:rPr>
      </w:pPr>
    </w:p>
    <w:p w14:paraId="342BCCE3" w14:textId="77777777" w:rsidR="000630CF" w:rsidRPr="00E62B27" w:rsidRDefault="000630CF" w:rsidP="000630CF">
      <w:pPr>
        <w:spacing w:after="428" w:line="259" w:lineRule="auto"/>
        <w:ind w:left="372" w:firstLine="0"/>
        <w:jc w:val="left"/>
        <w:rPr>
          <w:rFonts w:ascii="Arial" w:hAnsi="Arial" w:cs="Arial"/>
          <w:szCs w:val="24"/>
        </w:rPr>
      </w:pPr>
    </w:p>
    <w:p w14:paraId="0F5FEA6C" w14:textId="77777777" w:rsidR="000630CF" w:rsidRPr="00E62B27" w:rsidRDefault="000630CF" w:rsidP="000630CF">
      <w:pPr>
        <w:spacing w:after="428" w:line="259" w:lineRule="auto"/>
        <w:ind w:left="372" w:firstLine="0"/>
        <w:jc w:val="left"/>
        <w:rPr>
          <w:rFonts w:ascii="Arial" w:hAnsi="Arial" w:cs="Arial"/>
          <w:szCs w:val="24"/>
        </w:rPr>
      </w:pPr>
    </w:p>
    <w:p w14:paraId="6DB0EF6C" w14:textId="77777777" w:rsidR="000630CF" w:rsidRPr="00E62B27" w:rsidRDefault="000630CF" w:rsidP="000630CF">
      <w:pPr>
        <w:spacing w:after="428" w:line="259" w:lineRule="auto"/>
        <w:ind w:left="372" w:firstLine="0"/>
        <w:jc w:val="left"/>
        <w:rPr>
          <w:rFonts w:ascii="Arial" w:hAnsi="Arial" w:cs="Arial"/>
          <w:szCs w:val="24"/>
        </w:rPr>
      </w:pPr>
    </w:p>
    <w:p w14:paraId="37DDF94C" w14:textId="77777777" w:rsidR="000630CF" w:rsidRPr="00E62B27" w:rsidRDefault="000630CF" w:rsidP="000630CF">
      <w:pPr>
        <w:spacing w:after="428" w:line="259" w:lineRule="auto"/>
        <w:ind w:left="372" w:firstLine="0"/>
        <w:jc w:val="left"/>
        <w:rPr>
          <w:rFonts w:ascii="Arial" w:hAnsi="Arial" w:cs="Arial"/>
          <w:szCs w:val="24"/>
        </w:rPr>
      </w:pPr>
    </w:p>
    <w:p w14:paraId="59B1A436" w14:textId="77777777" w:rsidR="000630CF" w:rsidRPr="00E62B27" w:rsidRDefault="000630CF" w:rsidP="000630CF">
      <w:pPr>
        <w:spacing w:after="428" w:line="259" w:lineRule="auto"/>
        <w:ind w:left="372" w:firstLine="0"/>
        <w:jc w:val="left"/>
        <w:rPr>
          <w:rFonts w:ascii="Arial" w:hAnsi="Arial" w:cs="Arial"/>
          <w:szCs w:val="24"/>
        </w:rPr>
      </w:pPr>
    </w:p>
    <w:p w14:paraId="0EF59006" w14:textId="77777777" w:rsidR="000630CF" w:rsidRPr="00E62B27" w:rsidRDefault="000630CF" w:rsidP="000630CF">
      <w:pPr>
        <w:spacing w:after="0" w:line="259" w:lineRule="auto"/>
        <w:ind w:left="0" w:firstLine="0"/>
        <w:jc w:val="left"/>
        <w:rPr>
          <w:rFonts w:ascii="Arial" w:hAnsi="Arial" w:cs="Arial"/>
          <w:szCs w:val="24"/>
        </w:rPr>
      </w:pPr>
      <w:r w:rsidRPr="00E62B27">
        <w:rPr>
          <w:rFonts w:ascii="Arial" w:hAnsi="Arial" w:cs="Arial"/>
          <w:szCs w:val="24"/>
        </w:rPr>
        <w:t xml:space="preserve"> </w:t>
      </w:r>
    </w:p>
    <w:p w14:paraId="7DA2F8F0" w14:textId="77777777" w:rsidR="000630CF" w:rsidRPr="00E62B27" w:rsidRDefault="000630CF" w:rsidP="000630CF">
      <w:pPr>
        <w:pStyle w:val="Ttulo1"/>
        <w:ind w:left="10" w:right="105"/>
        <w:rPr>
          <w:rFonts w:ascii="Arial" w:hAnsi="Arial" w:cs="Arial"/>
          <w:szCs w:val="24"/>
        </w:rPr>
      </w:pPr>
      <w:bookmarkStart w:id="39" w:name="_Toc65578768"/>
      <w:bookmarkStart w:id="40" w:name="_Toc67397947"/>
      <w:r w:rsidRPr="00E62B27">
        <w:rPr>
          <w:rFonts w:ascii="Arial" w:hAnsi="Arial" w:cs="Arial"/>
          <w:szCs w:val="24"/>
        </w:rPr>
        <w:t>Bibliografía Obligatoria</w:t>
      </w:r>
      <w:bookmarkEnd w:id="39"/>
      <w:bookmarkEnd w:id="40"/>
      <w:r w:rsidRPr="00E62B27">
        <w:rPr>
          <w:rFonts w:ascii="Arial" w:hAnsi="Arial" w:cs="Arial"/>
          <w:szCs w:val="24"/>
        </w:rPr>
        <w:t xml:space="preserve">  </w:t>
      </w:r>
    </w:p>
    <w:p w14:paraId="70350951" w14:textId="77777777" w:rsidR="000630CF" w:rsidRPr="00E62B27" w:rsidRDefault="000630CF" w:rsidP="000630CF">
      <w:pPr>
        <w:rPr>
          <w:rFonts w:ascii="Arial" w:hAnsi="Arial" w:cs="Arial"/>
          <w:szCs w:val="24"/>
        </w:rPr>
      </w:pPr>
    </w:p>
    <w:p w14:paraId="3DB36BA0"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Certad Maroto, Gastón. Temas de Derecho Comercial, Editorial Juritexto, 1998   </w:t>
      </w:r>
    </w:p>
    <w:p w14:paraId="2734B510"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Kookchyk, Boris, Octavio Torrealba, Curso de derecho mercantil, Editorial Lehmann, San José, 1974.   </w:t>
      </w:r>
    </w:p>
    <w:p w14:paraId="2C12FBC8"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Mora Rojas Fernando, Introducción al derecho comercial, Editorial Juritexto, San José,  </w:t>
      </w:r>
    </w:p>
    <w:p w14:paraId="6F5200BE"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2003  </w:t>
      </w:r>
    </w:p>
    <w:p w14:paraId="37F3781A" w14:textId="77777777" w:rsidR="000630CF" w:rsidRPr="00E62B27" w:rsidRDefault="000630CF" w:rsidP="000630CF">
      <w:pPr>
        <w:pStyle w:val="Ttulo1"/>
        <w:ind w:left="10" w:right="109"/>
        <w:rPr>
          <w:rFonts w:ascii="Arial" w:hAnsi="Arial" w:cs="Arial"/>
          <w:szCs w:val="24"/>
        </w:rPr>
      </w:pPr>
      <w:bookmarkStart w:id="41" w:name="_Toc65578769"/>
      <w:bookmarkStart w:id="42" w:name="_Toc67397948"/>
      <w:r w:rsidRPr="00E62B27">
        <w:rPr>
          <w:rFonts w:ascii="Arial" w:hAnsi="Arial" w:cs="Arial"/>
          <w:szCs w:val="24"/>
        </w:rPr>
        <w:t>Bibliografía Complementaria</w:t>
      </w:r>
      <w:bookmarkEnd w:id="41"/>
      <w:bookmarkEnd w:id="42"/>
      <w:r w:rsidRPr="00E62B27">
        <w:rPr>
          <w:rFonts w:ascii="Arial" w:hAnsi="Arial" w:cs="Arial"/>
          <w:szCs w:val="24"/>
        </w:rPr>
        <w:t xml:space="preserve"> </w:t>
      </w:r>
      <w:r w:rsidRPr="00E62B27">
        <w:rPr>
          <w:rFonts w:ascii="Arial" w:hAnsi="Arial" w:cs="Arial"/>
          <w:i/>
          <w:szCs w:val="24"/>
        </w:rPr>
        <w:t xml:space="preserve"> </w:t>
      </w:r>
      <w:r w:rsidRPr="00E62B27">
        <w:rPr>
          <w:rFonts w:ascii="Arial" w:hAnsi="Arial" w:cs="Arial"/>
          <w:szCs w:val="24"/>
        </w:rPr>
        <w:t xml:space="preserve"> </w:t>
      </w:r>
    </w:p>
    <w:p w14:paraId="125359AF" w14:textId="77777777" w:rsidR="000630CF" w:rsidRPr="00E62B27" w:rsidRDefault="000630CF" w:rsidP="000630CF">
      <w:pPr>
        <w:rPr>
          <w:rFonts w:ascii="Arial" w:hAnsi="Arial" w:cs="Arial"/>
          <w:szCs w:val="24"/>
        </w:rPr>
      </w:pPr>
    </w:p>
    <w:p w14:paraId="22A4590E"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Asquini Alberto, perfiles de la empresa, materiales en la fotocopiadora. Barrera Graf Jorge, Instituciones de derecho mercantil, 2ª edición, Porrúa, México.   </w:t>
      </w:r>
    </w:p>
    <w:p w14:paraId="15F936B2"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lastRenderedPageBreak/>
        <w:t xml:space="preserve">Bercovitz Rodriguez Cano Alberto, notas sobre el origen histórico del derecho mercantil; en Estudios Jurídicos en homenaje a Joaquín Garriguez, tomo primero Tecnos Madrid. 1971 p 1   </w:t>
      </w:r>
    </w:p>
    <w:p w14:paraId="14B3FE84"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Borseta Pont Manuel de Derecho Mercantil, Tecnos, Madrid 1972.   </w:t>
      </w:r>
    </w:p>
    <w:p w14:paraId="5837DC1A"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Certad Maroto Gastón, temas de Derecho Comercial 1ª edición Colegium Academicum, San José 1983.  </w:t>
      </w:r>
    </w:p>
    <w:p w14:paraId="7203BC97"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De J. Tena Felipe, Derecho mercantil mexicano, 16ª edición Porrúa México 1996.    </w:t>
      </w:r>
    </w:p>
    <w:p w14:paraId="1466E352"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Ferrara (hijo) Francisco, Empresarios y sociedades, revista de Derecho Privado.   </w:t>
      </w:r>
    </w:p>
    <w:p w14:paraId="4A2B7B02"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Fornies Baigorri Ascensión, Fuentes del Derecho Mercantil, confederación Española de Caja de Ahorro Madrid 1971.   </w:t>
      </w:r>
    </w:p>
    <w:p w14:paraId="011ADABD"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Garriguez Joaquín, Curso de derecho mercantil, 7ª edición, imprenta Aguirre, Madrid, 1976. Tomo I   </w:t>
      </w:r>
    </w:p>
    <w:p w14:paraId="7E46446C"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Gutierrez Falla Laureano, Derecho Mercantil, La empresa, ASTREA, Buenos Aires, 1985.  </w:t>
      </w:r>
    </w:p>
    <w:p w14:paraId="68BBD32D"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La Pera Sergio, Cuestiones de derecho comercial moderno, Astrea, 1979.   </w:t>
      </w:r>
    </w:p>
    <w:p w14:paraId="08A158F7"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Mantilla Molina Roberto, Derecho mercantil, 29 edición, Porrúa, México, 1998.  </w:t>
      </w:r>
    </w:p>
    <w:p w14:paraId="30DEB99F"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Mora Rojas Fernando, Institor Factor como alter nos económico del empresario, Revista de Ciencias Jurídicas Nº 26, Talleres Gráficos de Trejos Hnos., San Privado Madrid, 1948.  </w:t>
      </w:r>
    </w:p>
    <w:p w14:paraId="6B83E3F2"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Rehme Paul Historia Universal del Derecho Mercantil, Revista de Derecho Privado, Madrid 1941.   </w:t>
      </w:r>
    </w:p>
    <w:p w14:paraId="3DCCBD4A"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José, 1975.   </w:t>
      </w:r>
    </w:p>
    <w:p w14:paraId="72869BD1"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Mora Rojas Fernando, Los agentes auxiliares en la ley costarricense. Revista de Ciencias </w:t>
      </w:r>
    </w:p>
    <w:p w14:paraId="31149C42"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Jurídicas Nº 10, Imprenta Antonio Lehmann, San José, 1967, p 161. Morelli C. Francisco, Concepto de derecho mercantil, Revista de Ciencias Jurídicas Nº 2, , Imprenta Antonio Lehmann, San José, p 13, Noviembre 1963. Mossa Lorenzo, Historia del Derecho Mercantil en los siglos XIX y XX. Revista de Derecho </w:t>
      </w:r>
    </w:p>
    <w:p w14:paraId="7EBB6936"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t xml:space="preserve">Rocco Alfredo, Principios del Derecho Mercantil, Editora Nacional, México DF, 1996.   </w:t>
      </w:r>
    </w:p>
    <w:p w14:paraId="76C049A1" w14:textId="77777777" w:rsidR="000630CF" w:rsidRPr="00E62B27" w:rsidRDefault="000630CF" w:rsidP="000630CF">
      <w:pPr>
        <w:spacing w:after="241" w:line="355" w:lineRule="auto"/>
        <w:ind w:left="708" w:right="130" w:hanging="695"/>
        <w:rPr>
          <w:rFonts w:ascii="Arial" w:hAnsi="Arial" w:cs="Arial"/>
          <w:szCs w:val="24"/>
        </w:rPr>
      </w:pPr>
      <w:r w:rsidRPr="00E62B27">
        <w:rPr>
          <w:rFonts w:ascii="Arial" w:hAnsi="Arial" w:cs="Arial"/>
          <w:szCs w:val="24"/>
        </w:rPr>
        <w:lastRenderedPageBreak/>
        <w:t xml:space="preserve">Rodriguez Rodriguez Joaquín, Derecho Mercantil, 11ª edición, Porrúa, México, 1974.   </w:t>
      </w:r>
    </w:p>
    <w:p w14:paraId="49D59FFF" w14:textId="77777777" w:rsidR="000630CF" w:rsidRPr="00E62B27" w:rsidRDefault="000630CF" w:rsidP="000630CF">
      <w:pPr>
        <w:spacing w:after="218" w:line="259" w:lineRule="auto"/>
        <w:ind w:left="16" w:firstLine="0"/>
        <w:jc w:val="left"/>
        <w:rPr>
          <w:rFonts w:ascii="Arial" w:hAnsi="Arial" w:cs="Arial"/>
          <w:szCs w:val="24"/>
        </w:rPr>
      </w:pPr>
      <w:r w:rsidRPr="00E62B27">
        <w:rPr>
          <w:rFonts w:ascii="Arial" w:hAnsi="Arial" w:cs="Arial"/>
          <w:szCs w:val="24"/>
        </w:rPr>
        <w:t xml:space="preserve">        </w:t>
      </w:r>
    </w:p>
    <w:p w14:paraId="2367D2E1" w14:textId="77777777" w:rsidR="000630CF" w:rsidRPr="00E62B27" w:rsidRDefault="000630CF" w:rsidP="000630CF">
      <w:pPr>
        <w:spacing w:after="108" w:line="259" w:lineRule="auto"/>
        <w:ind w:left="16" w:firstLine="0"/>
        <w:jc w:val="left"/>
        <w:rPr>
          <w:rFonts w:ascii="Arial" w:hAnsi="Arial" w:cs="Arial"/>
          <w:szCs w:val="24"/>
        </w:rPr>
      </w:pPr>
      <w:r w:rsidRPr="00E62B27">
        <w:rPr>
          <w:rFonts w:ascii="Arial" w:hAnsi="Arial" w:cs="Arial"/>
          <w:szCs w:val="24"/>
        </w:rPr>
        <w:t xml:space="preserve">  </w:t>
      </w:r>
    </w:p>
    <w:p w14:paraId="6111C206" w14:textId="77777777" w:rsidR="000630CF" w:rsidRPr="00E62B27" w:rsidRDefault="000630CF" w:rsidP="000630CF">
      <w:pPr>
        <w:spacing w:after="232" w:line="259" w:lineRule="auto"/>
        <w:ind w:left="16" w:firstLine="0"/>
        <w:jc w:val="left"/>
        <w:rPr>
          <w:rFonts w:ascii="Arial" w:hAnsi="Arial" w:cs="Arial"/>
          <w:szCs w:val="24"/>
        </w:rPr>
      </w:pPr>
      <w:r w:rsidRPr="00E62B27">
        <w:rPr>
          <w:rFonts w:ascii="Arial" w:hAnsi="Arial" w:cs="Arial"/>
          <w:szCs w:val="24"/>
        </w:rPr>
        <w:t xml:space="preserve">  </w:t>
      </w:r>
    </w:p>
    <w:p w14:paraId="014D5A8B" w14:textId="77777777" w:rsidR="000630CF" w:rsidRPr="00E62B27" w:rsidRDefault="000630CF" w:rsidP="000630CF">
      <w:pPr>
        <w:rPr>
          <w:rFonts w:ascii="Arial" w:hAnsi="Arial" w:cs="Arial"/>
          <w:szCs w:val="24"/>
        </w:rPr>
      </w:pPr>
    </w:p>
    <w:p w14:paraId="0F972B5D" w14:textId="77777777" w:rsidR="000630CF" w:rsidRDefault="000630CF" w:rsidP="000630CF"/>
    <w:p w14:paraId="6D7660B7" w14:textId="77777777" w:rsidR="000630CF" w:rsidRDefault="000630CF"/>
    <w:sectPr w:rsidR="000630CF" w:rsidSect="000630CF">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20160" w:code="5"/>
      <w:pgMar w:top="1595" w:right="1691" w:bottom="1434" w:left="1685" w:header="347"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67F2" w14:textId="77777777" w:rsidR="00000000" w:rsidRDefault="00000000">
    <w:pPr>
      <w:spacing w:after="0" w:line="259" w:lineRule="auto"/>
      <w:ind w:left="0" w:right="114" w:firstLine="0"/>
      <w:jc w:val="right"/>
    </w:pPr>
    <w:r>
      <w:t xml:space="preserve">1  </w:t>
    </w:r>
  </w:p>
  <w:p w14:paraId="120B9E7C" w14:textId="77777777" w:rsidR="00000000" w:rsidRDefault="00000000">
    <w:pPr>
      <w:spacing w:after="0" w:line="259" w:lineRule="auto"/>
      <w:ind w:left="1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5DB4" w14:textId="77777777" w:rsidR="00000000" w:rsidRDefault="00000000">
    <w:pPr>
      <w:spacing w:after="0" w:line="259" w:lineRule="auto"/>
      <w:ind w:left="0" w:right="114" w:firstLine="0"/>
      <w:jc w:val="right"/>
    </w:pPr>
    <w:r>
      <w:t xml:space="preserve">1  </w:t>
    </w:r>
  </w:p>
  <w:p w14:paraId="32C38A2C" w14:textId="77777777" w:rsidR="00000000" w:rsidRDefault="00000000">
    <w:pPr>
      <w:spacing w:after="0" w:line="259" w:lineRule="auto"/>
      <w:ind w:left="1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D7F1" w14:textId="77777777" w:rsidR="00000000" w:rsidRDefault="00000000">
    <w:pPr>
      <w:spacing w:after="0" w:line="259" w:lineRule="auto"/>
      <w:ind w:left="0" w:right="114" w:firstLine="0"/>
      <w:jc w:val="right"/>
    </w:pPr>
    <w:r>
      <w:t xml:space="preserve">1  </w:t>
    </w:r>
  </w:p>
  <w:p w14:paraId="0604062E" w14:textId="77777777" w:rsidR="00000000" w:rsidRDefault="00000000">
    <w:pPr>
      <w:spacing w:after="0" w:line="259" w:lineRule="auto"/>
      <w:ind w:left="16" w:firstLine="0"/>
      <w:jc w:val="left"/>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75059" w14:textId="77777777" w:rsidR="00000000" w:rsidRDefault="00000000">
    <w:pPr>
      <w:spacing w:after="0" w:line="259" w:lineRule="auto"/>
      <w:ind w:left="-1685" w:firstLine="0"/>
      <w:jc w:val="left"/>
    </w:pPr>
    <w:r>
      <w:rPr>
        <w:noProof/>
      </w:rPr>
      <w:drawing>
        <wp:anchor distT="0" distB="0" distL="114300" distR="114300" simplePos="0" relativeHeight="251659264" behindDoc="0" locked="0" layoutInCell="1" allowOverlap="0" wp14:anchorId="06616537" wp14:editId="6174A680">
          <wp:simplePos x="0" y="0"/>
          <wp:positionH relativeFrom="page">
            <wp:posOffset>518160</wp:posOffset>
          </wp:positionH>
          <wp:positionV relativeFrom="page">
            <wp:posOffset>220345</wp:posOffset>
          </wp:positionV>
          <wp:extent cx="633730" cy="60071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0A09" w14:textId="77777777" w:rsidR="00000000" w:rsidRDefault="00000000">
    <w:pPr>
      <w:spacing w:after="0" w:line="259" w:lineRule="auto"/>
      <w:ind w:left="-1685" w:firstLine="0"/>
      <w:jc w:val="left"/>
    </w:pPr>
    <w:r>
      <w:rPr>
        <w:noProof/>
      </w:rPr>
      <w:drawing>
        <wp:anchor distT="0" distB="0" distL="114300" distR="114300" simplePos="0" relativeHeight="251660288" behindDoc="0" locked="0" layoutInCell="1" allowOverlap="0" wp14:anchorId="53246D31" wp14:editId="377DD1D5">
          <wp:simplePos x="0" y="0"/>
          <wp:positionH relativeFrom="page">
            <wp:posOffset>518160</wp:posOffset>
          </wp:positionH>
          <wp:positionV relativeFrom="page">
            <wp:posOffset>220345</wp:posOffset>
          </wp:positionV>
          <wp:extent cx="633730" cy="600710"/>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168D" w14:textId="77777777" w:rsidR="00000000" w:rsidRDefault="00000000">
    <w:pPr>
      <w:spacing w:after="0" w:line="259" w:lineRule="auto"/>
      <w:ind w:left="-1685" w:firstLine="0"/>
      <w:jc w:val="left"/>
    </w:pPr>
    <w:r>
      <w:rPr>
        <w:noProof/>
      </w:rPr>
      <w:drawing>
        <wp:anchor distT="0" distB="0" distL="114300" distR="114300" simplePos="0" relativeHeight="251661312" behindDoc="0" locked="0" layoutInCell="1" allowOverlap="0" wp14:anchorId="70E7BAD5" wp14:editId="04F77126">
          <wp:simplePos x="0" y="0"/>
          <wp:positionH relativeFrom="page">
            <wp:posOffset>518160</wp:posOffset>
          </wp:positionH>
          <wp:positionV relativeFrom="page">
            <wp:posOffset>220345</wp:posOffset>
          </wp:positionV>
          <wp:extent cx="633730" cy="600710"/>
          <wp:effectExtent l="0" t="0" r="0" b="0"/>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33730" cy="60071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E90"/>
    <w:multiLevelType w:val="hybridMultilevel"/>
    <w:tmpl w:val="A89A84FE"/>
    <w:lvl w:ilvl="0" w:tplc="1A185DAA">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06D53F30"/>
    <w:multiLevelType w:val="hybridMultilevel"/>
    <w:tmpl w:val="72A4707E"/>
    <w:lvl w:ilvl="0" w:tplc="F87E910E">
      <w:start w:val="1"/>
      <w:numFmt w:val="upperLetter"/>
      <w:lvlText w:val="%1)"/>
      <w:lvlJc w:val="left"/>
      <w:pPr>
        <w:ind w:left="-2460" w:hanging="360"/>
      </w:pPr>
      <w:rPr>
        <w:rFonts w:hint="default"/>
      </w:rPr>
    </w:lvl>
    <w:lvl w:ilvl="1" w:tplc="140A0019" w:tentative="1">
      <w:start w:val="1"/>
      <w:numFmt w:val="lowerLetter"/>
      <w:lvlText w:val="%2."/>
      <w:lvlJc w:val="left"/>
      <w:pPr>
        <w:ind w:left="-1740" w:hanging="360"/>
      </w:pPr>
    </w:lvl>
    <w:lvl w:ilvl="2" w:tplc="140A001B" w:tentative="1">
      <w:start w:val="1"/>
      <w:numFmt w:val="lowerRoman"/>
      <w:lvlText w:val="%3."/>
      <w:lvlJc w:val="right"/>
      <w:pPr>
        <w:ind w:left="-1020" w:hanging="180"/>
      </w:pPr>
    </w:lvl>
    <w:lvl w:ilvl="3" w:tplc="140A000F" w:tentative="1">
      <w:start w:val="1"/>
      <w:numFmt w:val="decimal"/>
      <w:lvlText w:val="%4."/>
      <w:lvlJc w:val="left"/>
      <w:pPr>
        <w:ind w:left="-300" w:hanging="360"/>
      </w:pPr>
    </w:lvl>
    <w:lvl w:ilvl="4" w:tplc="140A0019" w:tentative="1">
      <w:start w:val="1"/>
      <w:numFmt w:val="lowerLetter"/>
      <w:lvlText w:val="%5."/>
      <w:lvlJc w:val="left"/>
      <w:pPr>
        <w:ind w:left="420" w:hanging="360"/>
      </w:pPr>
    </w:lvl>
    <w:lvl w:ilvl="5" w:tplc="140A001B" w:tentative="1">
      <w:start w:val="1"/>
      <w:numFmt w:val="lowerRoman"/>
      <w:lvlText w:val="%6."/>
      <w:lvlJc w:val="right"/>
      <w:pPr>
        <w:ind w:left="1140" w:hanging="180"/>
      </w:pPr>
    </w:lvl>
    <w:lvl w:ilvl="6" w:tplc="140A000F" w:tentative="1">
      <w:start w:val="1"/>
      <w:numFmt w:val="decimal"/>
      <w:lvlText w:val="%7."/>
      <w:lvlJc w:val="left"/>
      <w:pPr>
        <w:ind w:left="1860" w:hanging="360"/>
      </w:pPr>
    </w:lvl>
    <w:lvl w:ilvl="7" w:tplc="140A0019" w:tentative="1">
      <w:start w:val="1"/>
      <w:numFmt w:val="lowerLetter"/>
      <w:lvlText w:val="%8."/>
      <w:lvlJc w:val="left"/>
      <w:pPr>
        <w:ind w:left="2580" w:hanging="360"/>
      </w:pPr>
    </w:lvl>
    <w:lvl w:ilvl="8" w:tplc="140A001B" w:tentative="1">
      <w:start w:val="1"/>
      <w:numFmt w:val="lowerRoman"/>
      <w:lvlText w:val="%9."/>
      <w:lvlJc w:val="right"/>
      <w:pPr>
        <w:ind w:left="3300" w:hanging="180"/>
      </w:pPr>
    </w:lvl>
  </w:abstractNum>
  <w:abstractNum w:abstractNumId="2" w15:restartNumberingAfterBreak="0">
    <w:nsid w:val="0C7936D4"/>
    <w:multiLevelType w:val="hybridMultilevel"/>
    <w:tmpl w:val="222412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63247A"/>
    <w:multiLevelType w:val="hybridMultilevel"/>
    <w:tmpl w:val="0EC6FF22"/>
    <w:lvl w:ilvl="0" w:tplc="3C5ADBD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C732116"/>
    <w:multiLevelType w:val="hybridMultilevel"/>
    <w:tmpl w:val="CD9A21B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242B06"/>
    <w:multiLevelType w:val="hybridMultilevel"/>
    <w:tmpl w:val="F336021A"/>
    <w:lvl w:ilvl="0" w:tplc="FC8E845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1E29454D"/>
    <w:multiLevelType w:val="hybridMultilevel"/>
    <w:tmpl w:val="D3E0D9A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20E52A15"/>
    <w:multiLevelType w:val="hybridMultilevel"/>
    <w:tmpl w:val="DBD07CD4"/>
    <w:lvl w:ilvl="0" w:tplc="ADE4816E">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8" w15:restartNumberingAfterBreak="0">
    <w:nsid w:val="28E522F4"/>
    <w:multiLevelType w:val="hybridMultilevel"/>
    <w:tmpl w:val="40405270"/>
    <w:lvl w:ilvl="0" w:tplc="8DAC656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A8A1BD5"/>
    <w:multiLevelType w:val="hybridMultilevel"/>
    <w:tmpl w:val="527A6346"/>
    <w:lvl w:ilvl="0" w:tplc="C49C16A6">
      <w:start w:val="1"/>
      <w:numFmt w:val="upperLetter"/>
      <w:lvlText w:val="%1)"/>
      <w:lvlJc w:val="left"/>
      <w:pPr>
        <w:ind w:left="373" w:hanging="360"/>
      </w:pPr>
      <w:rPr>
        <w:rFonts w:hint="default"/>
      </w:rPr>
    </w:lvl>
    <w:lvl w:ilvl="1" w:tplc="140A0019" w:tentative="1">
      <w:start w:val="1"/>
      <w:numFmt w:val="lowerLetter"/>
      <w:lvlText w:val="%2."/>
      <w:lvlJc w:val="left"/>
      <w:pPr>
        <w:ind w:left="1093" w:hanging="360"/>
      </w:pPr>
    </w:lvl>
    <w:lvl w:ilvl="2" w:tplc="140A001B" w:tentative="1">
      <w:start w:val="1"/>
      <w:numFmt w:val="lowerRoman"/>
      <w:lvlText w:val="%3."/>
      <w:lvlJc w:val="right"/>
      <w:pPr>
        <w:ind w:left="1813" w:hanging="180"/>
      </w:pPr>
    </w:lvl>
    <w:lvl w:ilvl="3" w:tplc="140A000F" w:tentative="1">
      <w:start w:val="1"/>
      <w:numFmt w:val="decimal"/>
      <w:lvlText w:val="%4."/>
      <w:lvlJc w:val="left"/>
      <w:pPr>
        <w:ind w:left="2533" w:hanging="360"/>
      </w:pPr>
    </w:lvl>
    <w:lvl w:ilvl="4" w:tplc="140A0019" w:tentative="1">
      <w:start w:val="1"/>
      <w:numFmt w:val="lowerLetter"/>
      <w:lvlText w:val="%5."/>
      <w:lvlJc w:val="left"/>
      <w:pPr>
        <w:ind w:left="3253" w:hanging="360"/>
      </w:pPr>
    </w:lvl>
    <w:lvl w:ilvl="5" w:tplc="140A001B" w:tentative="1">
      <w:start w:val="1"/>
      <w:numFmt w:val="lowerRoman"/>
      <w:lvlText w:val="%6."/>
      <w:lvlJc w:val="right"/>
      <w:pPr>
        <w:ind w:left="3973" w:hanging="180"/>
      </w:pPr>
    </w:lvl>
    <w:lvl w:ilvl="6" w:tplc="140A000F" w:tentative="1">
      <w:start w:val="1"/>
      <w:numFmt w:val="decimal"/>
      <w:lvlText w:val="%7."/>
      <w:lvlJc w:val="left"/>
      <w:pPr>
        <w:ind w:left="4693" w:hanging="360"/>
      </w:pPr>
    </w:lvl>
    <w:lvl w:ilvl="7" w:tplc="140A0019" w:tentative="1">
      <w:start w:val="1"/>
      <w:numFmt w:val="lowerLetter"/>
      <w:lvlText w:val="%8."/>
      <w:lvlJc w:val="left"/>
      <w:pPr>
        <w:ind w:left="5413" w:hanging="360"/>
      </w:pPr>
    </w:lvl>
    <w:lvl w:ilvl="8" w:tplc="140A001B" w:tentative="1">
      <w:start w:val="1"/>
      <w:numFmt w:val="lowerRoman"/>
      <w:lvlText w:val="%9."/>
      <w:lvlJc w:val="right"/>
      <w:pPr>
        <w:ind w:left="6133" w:hanging="180"/>
      </w:pPr>
    </w:lvl>
  </w:abstractNum>
  <w:abstractNum w:abstractNumId="10" w15:restartNumberingAfterBreak="0">
    <w:nsid w:val="31856C50"/>
    <w:multiLevelType w:val="hybridMultilevel"/>
    <w:tmpl w:val="0D389188"/>
    <w:lvl w:ilvl="0" w:tplc="AF60998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BC40A41"/>
    <w:multiLevelType w:val="hybridMultilevel"/>
    <w:tmpl w:val="6AC20B80"/>
    <w:lvl w:ilvl="0" w:tplc="785846EE">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41977475"/>
    <w:multiLevelType w:val="hybridMultilevel"/>
    <w:tmpl w:val="9F12F642"/>
    <w:lvl w:ilvl="0" w:tplc="A4501EC4">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48A950BA"/>
    <w:multiLevelType w:val="hybridMultilevel"/>
    <w:tmpl w:val="EF4CBCAC"/>
    <w:lvl w:ilvl="0" w:tplc="ABFA3A1E">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637F4396"/>
    <w:multiLevelType w:val="hybridMultilevel"/>
    <w:tmpl w:val="1C7410E2"/>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5" w15:restartNumberingAfterBreak="0">
    <w:nsid w:val="66232C03"/>
    <w:multiLevelType w:val="hybridMultilevel"/>
    <w:tmpl w:val="EEA4B38A"/>
    <w:lvl w:ilvl="0" w:tplc="96F6DEFC">
      <w:start w:val="1"/>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597758567">
    <w:abstractNumId w:val="9"/>
  </w:num>
  <w:num w:numId="2" w16cid:durableId="646907770">
    <w:abstractNumId w:val="3"/>
  </w:num>
  <w:num w:numId="3" w16cid:durableId="230578929">
    <w:abstractNumId w:val="14"/>
  </w:num>
  <w:num w:numId="4" w16cid:durableId="1189025842">
    <w:abstractNumId w:val="7"/>
  </w:num>
  <w:num w:numId="5" w16cid:durableId="617614156">
    <w:abstractNumId w:val="11"/>
  </w:num>
  <w:num w:numId="6" w16cid:durableId="2084251021">
    <w:abstractNumId w:val="1"/>
  </w:num>
  <w:num w:numId="7" w16cid:durableId="252009130">
    <w:abstractNumId w:val="13"/>
  </w:num>
  <w:num w:numId="8" w16cid:durableId="430275090">
    <w:abstractNumId w:val="8"/>
  </w:num>
  <w:num w:numId="9" w16cid:durableId="1314289433">
    <w:abstractNumId w:val="12"/>
  </w:num>
  <w:num w:numId="10" w16cid:durableId="455829729">
    <w:abstractNumId w:val="10"/>
  </w:num>
  <w:num w:numId="11" w16cid:durableId="1354378689">
    <w:abstractNumId w:val="4"/>
  </w:num>
  <w:num w:numId="12" w16cid:durableId="1689911785">
    <w:abstractNumId w:val="5"/>
  </w:num>
  <w:num w:numId="13" w16cid:durableId="1071775927">
    <w:abstractNumId w:val="15"/>
  </w:num>
  <w:num w:numId="14" w16cid:durableId="1030957685">
    <w:abstractNumId w:val="0"/>
  </w:num>
  <w:num w:numId="15" w16cid:durableId="787895275">
    <w:abstractNumId w:val="6"/>
  </w:num>
  <w:num w:numId="16" w16cid:durableId="144469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F"/>
    <w:rsid w:val="000630CF"/>
    <w:rsid w:val="003E41A1"/>
    <w:rsid w:val="00A834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8627"/>
  <w15:chartTrackingRefBased/>
  <w15:docId w15:val="{4E075DE5-7552-4DDE-950B-259DBF28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CF"/>
    <w:pPr>
      <w:spacing w:after="111" w:line="264" w:lineRule="auto"/>
      <w:ind w:left="2843" w:hanging="10"/>
      <w:jc w:val="both"/>
    </w:pPr>
    <w:rPr>
      <w:rFonts w:ascii="Times New Roman" w:eastAsia="Times New Roman" w:hAnsi="Times New Roman" w:cs="Times New Roman"/>
      <w:color w:val="000000"/>
      <w:kern w:val="0"/>
      <w:szCs w:val="22"/>
      <w:lang w:eastAsia="es-CR"/>
      <w14:ligatures w14:val="none"/>
    </w:rPr>
  </w:style>
  <w:style w:type="paragraph" w:styleId="Ttulo1">
    <w:name w:val="heading 1"/>
    <w:basedOn w:val="Normal"/>
    <w:next w:val="Normal"/>
    <w:link w:val="Ttulo1Car"/>
    <w:uiPriority w:val="9"/>
    <w:qFormat/>
    <w:rsid w:val="00063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63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30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30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30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30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30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30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30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30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630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30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30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30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30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30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30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30CF"/>
    <w:rPr>
      <w:rFonts w:eastAsiaTheme="majorEastAsia" w:cstheme="majorBidi"/>
      <w:color w:val="272727" w:themeColor="text1" w:themeTint="D8"/>
    </w:rPr>
  </w:style>
  <w:style w:type="paragraph" w:styleId="Ttulo">
    <w:name w:val="Title"/>
    <w:basedOn w:val="Normal"/>
    <w:next w:val="Normal"/>
    <w:link w:val="TtuloCar"/>
    <w:uiPriority w:val="10"/>
    <w:qFormat/>
    <w:rsid w:val="00063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30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30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30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30CF"/>
    <w:pPr>
      <w:spacing w:before="160"/>
      <w:jc w:val="center"/>
    </w:pPr>
    <w:rPr>
      <w:i/>
      <w:iCs/>
      <w:color w:val="404040" w:themeColor="text1" w:themeTint="BF"/>
    </w:rPr>
  </w:style>
  <w:style w:type="character" w:customStyle="1" w:styleId="CitaCar">
    <w:name w:val="Cita Car"/>
    <w:basedOn w:val="Fuentedeprrafopredeter"/>
    <w:link w:val="Cita"/>
    <w:uiPriority w:val="29"/>
    <w:rsid w:val="000630CF"/>
    <w:rPr>
      <w:i/>
      <w:iCs/>
      <w:color w:val="404040" w:themeColor="text1" w:themeTint="BF"/>
    </w:rPr>
  </w:style>
  <w:style w:type="paragraph" w:styleId="Prrafodelista">
    <w:name w:val="List Paragraph"/>
    <w:basedOn w:val="Normal"/>
    <w:uiPriority w:val="34"/>
    <w:qFormat/>
    <w:rsid w:val="000630CF"/>
    <w:pPr>
      <w:ind w:left="720"/>
      <w:contextualSpacing/>
    </w:pPr>
  </w:style>
  <w:style w:type="character" w:styleId="nfasisintenso">
    <w:name w:val="Intense Emphasis"/>
    <w:basedOn w:val="Fuentedeprrafopredeter"/>
    <w:uiPriority w:val="21"/>
    <w:qFormat/>
    <w:rsid w:val="000630CF"/>
    <w:rPr>
      <w:i/>
      <w:iCs/>
      <w:color w:val="0F4761" w:themeColor="accent1" w:themeShade="BF"/>
    </w:rPr>
  </w:style>
  <w:style w:type="paragraph" w:styleId="Citadestacada">
    <w:name w:val="Intense Quote"/>
    <w:basedOn w:val="Normal"/>
    <w:next w:val="Normal"/>
    <w:link w:val="CitadestacadaCar"/>
    <w:uiPriority w:val="30"/>
    <w:qFormat/>
    <w:rsid w:val="00063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30CF"/>
    <w:rPr>
      <w:i/>
      <w:iCs/>
      <w:color w:val="0F4761" w:themeColor="accent1" w:themeShade="BF"/>
    </w:rPr>
  </w:style>
  <w:style w:type="character" w:styleId="Referenciaintensa">
    <w:name w:val="Intense Reference"/>
    <w:basedOn w:val="Fuentedeprrafopredeter"/>
    <w:uiPriority w:val="32"/>
    <w:qFormat/>
    <w:rsid w:val="000630CF"/>
    <w:rPr>
      <w:b/>
      <w:bCs/>
      <w:smallCaps/>
      <w:color w:val="0F4761" w:themeColor="accent1" w:themeShade="BF"/>
      <w:spacing w:val="5"/>
    </w:rPr>
  </w:style>
  <w:style w:type="paragraph" w:styleId="TDC1">
    <w:name w:val="toc 1"/>
    <w:hidden/>
    <w:uiPriority w:val="39"/>
    <w:rsid w:val="000630CF"/>
    <w:pPr>
      <w:spacing w:after="225" w:line="264" w:lineRule="auto"/>
      <w:ind w:left="39" w:right="19" w:hanging="10"/>
      <w:jc w:val="both"/>
    </w:pPr>
    <w:rPr>
      <w:rFonts w:ascii="Times New Roman" w:eastAsia="Times New Roman" w:hAnsi="Times New Roman" w:cs="Times New Roman"/>
      <w:color w:val="000000"/>
      <w:kern w:val="0"/>
      <w:szCs w:val="22"/>
      <w:lang w:eastAsia="es-CR"/>
      <w14:ligatures w14:val="none"/>
    </w:rPr>
  </w:style>
  <w:style w:type="paragraph" w:styleId="TDC2">
    <w:name w:val="toc 2"/>
    <w:hidden/>
    <w:uiPriority w:val="39"/>
    <w:rsid w:val="000630CF"/>
    <w:pPr>
      <w:spacing w:after="226" w:line="264" w:lineRule="auto"/>
      <w:ind w:left="289" w:right="23" w:hanging="10"/>
      <w:jc w:val="both"/>
    </w:pPr>
    <w:rPr>
      <w:rFonts w:ascii="Times New Roman" w:eastAsia="Times New Roman" w:hAnsi="Times New Roman" w:cs="Times New Roman"/>
      <w:color w:val="000000"/>
      <w:kern w:val="0"/>
      <w:szCs w:val="22"/>
      <w:lang w:eastAsia="es-CR"/>
      <w14:ligatures w14:val="none"/>
    </w:rPr>
  </w:style>
  <w:style w:type="table" w:customStyle="1" w:styleId="TableGrid">
    <w:name w:val="TableGrid"/>
    <w:rsid w:val="000630CF"/>
    <w:pPr>
      <w:spacing w:after="0" w:line="240" w:lineRule="auto"/>
    </w:pPr>
    <w:rPr>
      <w:rFonts w:eastAsiaTheme="minorEastAsia"/>
      <w:kern w:val="0"/>
      <w:sz w:val="22"/>
      <w:szCs w:val="22"/>
      <w:lang w:eastAsia="es-CR"/>
      <w14:ligatures w14:val="none"/>
    </w:rPr>
    <w:tblPr>
      <w:tblCellMar>
        <w:top w:w="0" w:type="dxa"/>
        <w:left w:w="0" w:type="dxa"/>
        <w:bottom w:w="0" w:type="dxa"/>
        <w:right w:w="0" w:type="dxa"/>
      </w:tblCellMar>
    </w:tblPr>
  </w:style>
  <w:style w:type="character" w:styleId="Hipervnculo">
    <w:name w:val="Hyperlink"/>
    <w:basedOn w:val="Fuentedeprrafopredeter"/>
    <w:uiPriority w:val="99"/>
    <w:unhideWhenUsed/>
    <w:rsid w:val="000630CF"/>
    <w:rPr>
      <w:color w:val="467886" w:themeColor="hyperlink"/>
      <w:u w:val="single"/>
    </w:rPr>
  </w:style>
  <w:style w:type="paragraph" w:styleId="TtuloTDC">
    <w:name w:val="TOC Heading"/>
    <w:basedOn w:val="Ttulo1"/>
    <w:next w:val="Normal"/>
    <w:uiPriority w:val="39"/>
    <w:unhideWhenUsed/>
    <w:qFormat/>
    <w:rsid w:val="000630CF"/>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mar&#237;a.rodriguezherrera@ucr.ac.cr"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3501</Words>
  <Characters>19260</Characters>
  <Application>Microsoft Office Word</Application>
  <DocSecurity>0</DocSecurity>
  <Lines>160</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ARTURO ARGUELLO SOTO</dc:creator>
  <cp:keywords/>
  <dc:description/>
  <cp:lastModifiedBy>KEVIN ARTURO ARGUELLO SOTO</cp:lastModifiedBy>
  <cp:revision>2</cp:revision>
  <dcterms:created xsi:type="dcterms:W3CDTF">2025-03-11T16:55:00Z</dcterms:created>
  <dcterms:modified xsi:type="dcterms:W3CDTF">2025-03-11T17:01:00Z</dcterms:modified>
</cp:coreProperties>
</file>