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  <w:r>
        <w:rPr>
          <w:noProof/>
          <w:lang w:val="es-CR" w:eastAsia="es-CR"/>
        </w:rPr>
        <w:drawing>
          <wp:inline distT="0" distB="9525" distL="0" distR="9525">
            <wp:extent cx="1819275" cy="619125"/>
            <wp:effectExtent l="0" t="0" r="0" b="0"/>
            <wp:docPr id="1" name="Imagen 1" descr="firma_horizonta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irma_horizontal_cmy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705" b="7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GF-2510: GEOGRAFÍA REGIONAL DE COSTA RICA</w:t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Bachillerato en Turismo Ecológico</w:t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Sede de Occidente, Recinto Tacares</w:t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 ciclo 2016. </w:t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Prof: M.Sc. Alberto Gutiérrez</w:t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Horario: Lunes de 9:00 a 11:50 am. Créditos: 3. </w:t>
      </w:r>
    </w:p>
    <w:p w:rsidR="00E5792E" w:rsidRDefault="002678D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Horario de atención a estudiantes: Lunes de 1:00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 3:00 pm, en los cubículos de profesores.</w:t>
      </w:r>
    </w:p>
    <w:p w:rsidR="00E5792E" w:rsidRDefault="002678D7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Correo electrónico: </w:t>
      </w:r>
      <w:hyperlink r:id="rId8">
        <w:r>
          <w:rPr>
            <w:rStyle w:val="EnlacedeInternet"/>
            <w:rFonts w:ascii="Times New Roman" w:hAnsi="Times New Roman" w:cs="Times New Roman"/>
            <w:sz w:val="24"/>
            <w:szCs w:val="24"/>
            <w:lang w:val="es-MX"/>
          </w:rPr>
          <w:t>alguar48@gmail.com / alberto.gutierrezarguedas@ucr.ac.cr</w:t>
        </w:r>
      </w:hyperlink>
    </w:p>
    <w:p w:rsidR="00E5792E" w:rsidRDefault="00E579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Programa del curso:</w:t>
      </w:r>
    </w:p>
    <w:p w:rsidR="00E5792E" w:rsidRDefault="00E579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5792E" w:rsidRDefault="002678D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Descripción: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Este curso, que p</w:t>
      </w:r>
      <w:r>
        <w:rPr>
          <w:rFonts w:ascii="Times New Roman" w:hAnsi="Times New Roman" w:cs="Times New Roman"/>
          <w:sz w:val="24"/>
          <w:szCs w:val="24"/>
          <w:lang w:val="es-MX"/>
        </w:rPr>
        <w:t>ertenece el tercer ciclo de la carrera Bachillerato en Turismo Ecológico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pretende que las y los estudiantes obtengan herramientas tanto teóricas como metodológicas que les permita comprender y sintetizar, desde la mirada espacial y de forma integrada, la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realidad física y social de este territorio llamado Costa Rica. De esta forma se pretende dar un panorama de lo que ha pasado, lo que pasa y lo que podría pasar en este espacio geográfico que alberga múltiples y contradictorias territorialidades, a través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 la combinación de distintas perspectivas, campos temáticos y escalas de análisis.   </w:t>
      </w:r>
    </w:p>
    <w:p w:rsidR="00E5792E" w:rsidRDefault="00E5792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Objetivos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:rsidR="00E5792E" w:rsidRDefault="002678D7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Objetivo general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:rsidR="00E5792E" w:rsidRDefault="002678D7">
      <w:pPr>
        <w:ind w:left="360"/>
        <w:jc w:val="both"/>
        <w:rPr>
          <w:rFonts w:ascii="Gill Sans MT" w:hAnsi="Gill Sans MT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Analizar la dinámica y distribución de distintos procesos geográficos del espacio costarricense, tanto naturales como sociales, con el f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in de comprender las relaciones entre los múltiples elementos y procesos que conforman dicho espacio. </w:t>
      </w:r>
    </w:p>
    <w:p w:rsidR="00E5792E" w:rsidRDefault="002678D7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Objetivos específicos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:rsidR="00E5792E" w:rsidRDefault="002678D7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-Estudiar el papel de distintos factores biofísicos en la formación del espacio costarricense, tales como la geomorfología, la di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versidad climática, suelos, hidrografía y formaciones vegetales. </w:t>
      </w:r>
    </w:p>
    <w:p w:rsidR="00E5792E" w:rsidRDefault="002678D7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-Comprender algunas de las principales transformaciones socio-políticas y territoriales que se han vivido en Costa Rica en las últimas décadas, las cuales están relacionadas a su vez con pro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cesos que se llevan a cabo en escala continental e inclusive mundial. </w:t>
      </w:r>
    </w:p>
    <w:p w:rsidR="00E5792E" w:rsidRDefault="002678D7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-Visualizar las formaciones territoriales específicas de distintas regiones de Costa Rica, a fin de ilustrar de forma concreta de qué formas se integran los factores naturales y sociale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 antes estudiados. </w:t>
      </w:r>
    </w:p>
    <w:p w:rsidR="00E5792E" w:rsidRDefault="00E5792E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Contenidos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Las distintas temáticas que serán abordadas en el curso están estructuradas alrededor de tres ejes temáticos, los cuales están organizados de forma tal que sigan una secuencia lógica y coherente a lo largo del semestre. Vale mencionar que la geografía es u</w:t>
      </w:r>
      <w:r>
        <w:rPr>
          <w:rFonts w:ascii="Times New Roman" w:hAnsi="Times New Roman" w:cs="Times New Roman"/>
          <w:sz w:val="24"/>
          <w:szCs w:val="24"/>
          <w:lang w:val="es-MX"/>
        </w:rPr>
        <w:t>na disciplina que cuenta con excelentes herramientas para analizar el espacio, tanto desde un punto de vista de los elementos naturales y biofísicos que lo componen, como desde el punto de vista de las transformaciones que las sociedades humanas realizan d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el entorno, a través de la cultura, la economía, la política, las instituciones, etc. A fin de cuentas el espacio es uno solo, al mismo tiempo en que es diverso. </w:t>
      </w:r>
    </w:p>
    <w:p w:rsidR="00E5792E" w:rsidRDefault="002678D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Los tres ejes temáticos son los siguientes:   </w:t>
      </w:r>
    </w:p>
    <w:p w:rsidR="00E5792E" w:rsidRDefault="002678D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Aspectos biofísicos de la geografía de Costa R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elementos básicos del análisis geográfico, sitio y situación, tectónica de placas, procesos geomorfológicos, diversidad climática, suelos, ríos y cuencas hidrográficas, formaciones vegetales y zonas de vida. </w:t>
      </w:r>
    </w:p>
    <w:p w:rsidR="00E5792E" w:rsidRDefault="002678D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Transformaciones y problemas socio-territo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riales en Costa Rica en las últimas décadas</w:t>
      </w:r>
      <w:r>
        <w:rPr>
          <w:rFonts w:ascii="Times New Roman" w:hAnsi="Times New Roman" w:cs="Times New Roman"/>
          <w:sz w:val="24"/>
          <w:szCs w:val="24"/>
          <w:lang w:val="es-MX"/>
        </w:rPr>
        <w:t>: impactos en el espacio agrario, transformaciones urbanas, desigualdad social, adscripción de Costa Rica a tratados de libre comercio y proyectos regionales de integración de infraestructuras, conflictos socio-am</w:t>
      </w:r>
      <w:r>
        <w:rPr>
          <w:rFonts w:ascii="Times New Roman" w:hAnsi="Times New Roman" w:cs="Times New Roman"/>
          <w:sz w:val="24"/>
          <w:szCs w:val="24"/>
          <w:lang w:val="es-MX"/>
        </w:rPr>
        <w:t>bientales y territoriales.</w:t>
      </w:r>
    </w:p>
    <w:p w:rsidR="00E5792E" w:rsidRDefault="002678D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Análisis territorial de las distintas regiones del país</w:t>
      </w:r>
      <w:r>
        <w:rPr>
          <w:rFonts w:ascii="Times New Roman" w:hAnsi="Times New Roman" w:cs="Times New Roman"/>
          <w:sz w:val="24"/>
          <w:szCs w:val="24"/>
          <w:lang w:val="es-MX"/>
        </w:rPr>
        <w:t>: visualizar cuáles son las manifestaciones geográficas específicas de los procesos sociales y biofísicos en cuatro regiones del país: Guanacaste, Caribe, Zona Norte y Zona 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ur.  </w:t>
      </w:r>
    </w:p>
    <w:p w:rsidR="00E5792E" w:rsidRDefault="00E5792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 continuación se detalla el cronograma de actividades del curso, con los temas y la respectiva lectura de referencia para cada sesión: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242"/>
        <w:gridCol w:w="4678"/>
        <w:gridCol w:w="2977"/>
      </w:tblGrid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Fecha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Tema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Lectura (ver bibliografía)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7 marzo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Presentación del programa. Introducción a la ciencia geográfica.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14 marzo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Sitio y situación de Costa Rica: tectónica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placas y geomorfología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Vargas, G. (2006) pp. 37.78. 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28 marzo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Diversidad climática y cuencas hidrográficas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Vargas, G. (2006) pp. 78-107.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4 abril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Formaciones vegetales y zonas de vida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Vargas, G. (2006) pp. 107-120.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18 abril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Espacio agrario costarricense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Llaguno, Cerdas y Aguilar (2014).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25 abril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Espacio urbano costarricense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Paniagua, L (2012).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 mayo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Desigualdad social en Costa Rica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Sojo, C (2010) pp. 81-105.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9 mayo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Impactos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territoriales de los TLC y el Plan Mesoamérica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Barahona, A (2004).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16 mayo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Conflictos socio-ambientales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Llaguno, J: Mora, J y Picado, H (2013).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23 mayo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Geografía regional: Guanacaste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Ramírez, A (2007).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30 mayo 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Geografía regional: Caribe (Limón)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Llaguno, J. et. al (2014).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6 junio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Geografía regional: Zona Norte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Granados, C; Brenes, A. y Cubero, L (2005).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13 junio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Geografía regional: Zona Sur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Pérez, B (2011). 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20 junio 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Exposiciones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</w:tr>
      <w:tr w:rsidR="00E5792E">
        <w:tc>
          <w:tcPr>
            <w:tcW w:w="1242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27 junio 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Exposiciones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-</w:t>
            </w:r>
          </w:p>
        </w:tc>
      </w:tr>
    </w:tbl>
    <w:p w:rsidR="00E5792E" w:rsidRDefault="00E5792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E5792E">
      <w:pPr>
        <w:ind w:left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Metodología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 lo largo del curso serán utilizadas diferentes estrategias metodológicas y didácticas, de forma que se complementen unas con otras. Se espera que las y los estudiantes ejerciten sus capacidades de lectura, análisis, argumentación, trabajo en grupo, expre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sión oral y escrita, creatividad y  pensamiento crítico. Y lo más importante, que el curso sea un espacio abierto, donde las y los estudiantes se sientan cómodos, en confianza para participar y aportar sus saberes y experiencias.   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-La dinámica en sala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aula consistirá en una parte dedicada a una exposición de las temáticas por parte del profesor, mientras que otra parte realizaremos actividades prácticas grupales, como revisión de noticias y textos, material audiovisual, debates, producción de mapas, 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tre otros. 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-Es importante que las y los estudiantes hagan las lecturas, pues las discusiones en clase giran alrededor de las mismas, y así están en mejores condiciones de opinar y participar. Para cada clase será asignada una lectura para hacer en casa (v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er cronograma). Además, el contenido de las lecturas, así como las discusiones que surjan a partir de ellas en clase, será evaluado en las tres pruebas parciales.  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-Los estudiantes elaborarán un trabajo de investigación en grupo. La elección del tema es l</w:t>
      </w:r>
      <w:r>
        <w:rPr>
          <w:rFonts w:ascii="Times New Roman" w:hAnsi="Times New Roman" w:cs="Times New Roman"/>
          <w:sz w:val="24"/>
          <w:szCs w:val="24"/>
          <w:lang w:val="es-MX"/>
        </w:rPr>
        <w:t>ibre, siempre y cuando se mantenga dentro de la temática general del curso (geografía de Costa Rica). Lo ideal es que los trabajos de investigación se complementen y aporten a las temáticas que serán estudiadas a lo largo del semestre. Se elaborará un info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rme escrito y además será presentado de forma oral en clase, en las últimas dos sesiones. 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-Habrá también una salida de campo, en donde podremos observar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in situ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algunos de los procesos y problemáticas que estudiamos en el curso. La fecha y destino de la gira aún están por definir. A partir del trabajo de campo, harán un pequeño informe escrito en grupos, para el cual tendrán una semana de tiempo para entregar.  </w:t>
      </w:r>
    </w:p>
    <w:p w:rsidR="00E5792E" w:rsidRDefault="002678D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-Finalmente, las y los estudiantes elaborarán una reflexión artística sobre uno o más temas que estaremos estudiando en el curso. En otras palabras, la idea es que reflexionen sobre estos temas a través del arte (puede ser con dibujos, fotografías,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collage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músicas, poemas, entre otros). Dicho trabajo lo pueden presentar en cualquier momento del semestre, a más tardar el 13 de junio, y si lo desean pueden exponerlo al grupo, para lo cual se les reservaría un espacio. </w:t>
      </w:r>
    </w:p>
    <w:p w:rsidR="00E5792E" w:rsidRDefault="00E5792E">
      <w:pPr>
        <w:jc w:val="both"/>
        <w:rPr>
          <w:lang w:val="es-MX"/>
        </w:rPr>
      </w:pPr>
    </w:p>
    <w:p w:rsidR="00E5792E" w:rsidRDefault="002678D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Evaluación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4490"/>
        <w:gridCol w:w="4488"/>
      </w:tblGrid>
      <w:tr w:rsidR="00E5792E">
        <w:tc>
          <w:tcPr>
            <w:tcW w:w="4489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Tres evaluaciones parciale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 (para hacer en casa). </w:t>
            </w:r>
          </w:p>
        </w:tc>
        <w:tc>
          <w:tcPr>
            <w:tcW w:w="448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55% (15% la primera y 20% la segunda y la tercera). </w:t>
            </w:r>
          </w:p>
          <w:p w:rsidR="00E5792E" w:rsidRDefault="00E57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5792E">
        <w:tc>
          <w:tcPr>
            <w:tcW w:w="4489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Trabajo de investigación en grupos</w:t>
            </w:r>
          </w:p>
          <w:p w:rsidR="00E5792E" w:rsidRDefault="00E57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48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25% (20% informe escrito, 5% exposición).</w:t>
            </w:r>
          </w:p>
        </w:tc>
      </w:tr>
      <w:tr w:rsidR="00E5792E">
        <w:tc>
          <w:tcPr>
            <w:tcW w:w="4489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Trabajo de campo </w:t>
            </w:r>
          </w:p>
        </w:tc>
        <w:tc>
          <w:tcPr>
            <w:tcW w:w="448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15% (7,5% asistencia y participación, 7,5% informe escrito)</w:t>
            </w:r>
          </w:p>
        </w:tc>
      </w:tr>
      <w:tr w:rsidR="00E5792E">
        <w:tc>
          <w:tcPr>
            <w:tcW w:w="4489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Reflexión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artística</w:t>
            </w:r>
          </w:p>
        </w:tc>
        <w:tc>
          <w:tcPr>
            <w:tcW w:w="4488" w:type="dxa"/>
            <w:shd w:val="clear" w:color="auto" w:fill="auto"/>
            <w:tcMar>
              <w:left w:w="108" w:type="dxa"/>
            </w:tcMar>
          </w:tcPr>
          <w:p w:rsidR="00E5792E" w:rsidRDefault="00267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5% (la pueden presentar en cualquier momento durante el semestre). </w:t>
            </w:r>
          </w:p>
        </w:tc>
      </w:tr>
    </w:tbl>
    <w:p w:rsidR="00E5792E" w:rsidRDefault="00E57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E57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Bibliografía</w:t>
      </w:r>
    </w:p>
    <w:p w:rsidR="00E5792E" w:rsidRDefault="00E5792E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5792E" w:rsidRDefault="002678D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Bibliografía obligatoria: </w:t>
      </w:r>
    </w:p>
    <w:p w:rsidR="00E5792E" w:rsidRDefault="002678D7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-Barahona, Amaru (2004).</w:t>
      </w:r>
      <w:r>
        <w:rPr>
          <w:rFonts w:ascii="Times New Roman" w:hAnsi="Times New Roman"/>
          <w:szCs w:val="24"/>
        </w:rPr>
        <w:t xml:space="preserve"> El proyecto de Estados Unidos que determina el contenido del TLC. </w:t>
      </w:r>
      <w:r>
        <w:rPr>
          <w:rFonts w:ascii="Times New Roman" w:hAnsi="Times New Roman"/>
          <w:szCs w:val="24"/>
          <w:lang w:val="es-MX"/>
        </w:rPr>
        <w:t xml:space="preserve">In: Flórez-Estrada y Hernández (Eds.) </w:t>
      </w:r>
      <w:r>
        <w:rPr>
          <w:rFonts w:ascii="Times New Roman" w:hAnsi="Times New Roman"/>
          <w:i/>
          <w:szCs w:val="24"/>
          <w:lang w:val="es-MX"/>
        </w:rPr>
        <w:t>TLC c</w:t>
      </w:r>
      <w:r>
        <w:rPr>
          <w:rFonts w:ascii="Times New Roman" w:hAnsi="Times New Roman"/>
          <w:i/>
          <w:szCs w:val="24"/>
          <w:lang w:val="es-MX"/>
        </w:rPr>
        <w:t>on Estados Unidos. Contribuciones para el debate</w:t>
      </w:r>
      <w:r>
        <w:rPr>
          <w:rFonts w:ascii="Times New Roman" w:hAnsi="Times New Roman"/>
          <w:szCs w:val="24"/>
          <w:lang w:val="es-MX"/>
        </w:rPr>
        <w:t xml:space="preserve">. San José: Editorial UCR, Instituto de Investigaciones Sociales, pp. 421-435. </w:t>
      </w: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</w:p>
    <w:p w:rsidR="00E5792E" w:rsidRDefault="002678D7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-Granados, C; Brenes, A; Cubero, L (2005). Los riesgos de la reconversión productiva en las fronteras centroamericanas: el caso de la Zona Norte de Costa Rica. </w:t>
      </w:r>
      <w:r>
        <w:rPr>
          <w:rFonts w:ascii="Times New Roman" w:hAnsi="Times New Roman"/>
          <w:i/>
          <w:szCs w:val="24"/>
          <w:lang w:val="es-MX"/>
        </w:rPr>
        <w:t>Anuario de Estudios Centroamericanos</w:t>
      </w:r>
      <w:r>
        <w:rPr>
          <w:rFonts w:ascii="Times New Roman" w:hAnsi="Times New Roman"/>
          <w:szCs w:val="24"/>
          <w:lang w:val="es-MX"/>
        </w:rPr>
        <w:t xml:space="preserve">, Universidad de Costa Rica. No. 31, pp. 93-113. </w:t>
      </w: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</w:p>
    <w:p w:rsidR="00E5792E" w:rsidRDefault="002678D7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pt-BR"/>
        </w:rPr>
        <w:t xml:space="preserve">-Llaguno, J; Mora, J; Picado, H (2013). </w:t>
      </w:r>
      <w:r>
        <w:rPr>
          <w:rFonts w:ascii="Times New Roman" w:hAnsi="Times New Roman"/>
          <w:szCs w:val="24"/>
          <w:lang w:val="es-MX"/>
        </w:rPr>
        <w:t xml:space="preserve">El mapeo colectivo: cartografiando los principales conflictos socio-ambientales y las resistencias populares en Costa Rica. </w:t>
      </w:r>
      <w:r>
        <w:rPr>
          <w:rFonts w:ascii="Times New Roman" w:hAnsi="Times New Roman"/>
          <w:i/>
          <w:szCs w:val="24"/>
          <w:lang w:val="es-MX"/>
        </w:rPr>
        <w:t>Libro del Encuentro de Psicología Comunitaria</w:t>
      </w:r>
      <w:r>
        <w:rPr>
          <w:rFonts w:ascii="Times New Roman" w:hAnsi="Times New Roman"/>
          <w:szCs w:val="24"/>
          <w:lang w:val="es-MX"/>
        </w:rPr>
        <w:t xml:space="preserve">. San José, Costa Rica. (Sin publicar). </w:t>
      </w: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</w:p>
    <w:p w:rsidR="00E5792E" w:rsidRDefault="002678D7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-Llag</w:t>
      </w:r>
      <w:r>
        <w:rPr>
          <w:rFonts w:ascii="Times New Roman" w:hAnsi="Times New Roman"/>
          <w:szCs w:val="24"/>
          <w:lang w:val="es-MX"/>
        </w:rPr>
        <w:t>uno, J; Cerdas, G; Aguilar, C (2014). Transformaciones y continuidades en el capitalismo agrario centroamericano: el caso de Costa Rica. In: Almeyra; Bórquez; Pereira y</w:t>
      </w:r>
      <w:r>
        <w:rPr>
          <w:rFonts w:ascii="Times New Roman" w:hAnsi="Times New Roman"/>
          <w:b/>
          <w:szCs w:val="24"/>
          <w:lang w:val="es-MX"/>
        </w:rPr>
        <w:t xml:space="preserve"> </w:t>
      </w:r>
      <w:r>
        <w:rPr>
          <w:rFonts w:ascii="Times New Roman" w:hAnsi="Times New Roman"/>
          <w:szCs w:val="24"/>
          <w:lang w:val="es-MX"/>
        </w:rPr>
        <w:t xml:space="preserve">Porto-Gonçalves (Eds.) </w:t>
      </w:r>
      <w:r>
        <w:rPr>
          <w:rFonts w:ascii="Times New Roman" w:hAnsi="Times New Roman"/>
          <w:i/>
          <w:szCs w:val="24"/>
          <w:lang w:val="es-MX"/>
        </w:rPr>
        <w:t xml:space="preserve">Capitalismo: tierra y poder en América Latina (1982-2012). Vol. </w:t>
      </w:r>
      <w:r>
        <w:rPr>
          <w:rFonts w:ascii="Times New Roman" w:hAnsi="Times New Roman"/>
          <w:i/>
          <w:szCs w:val="24"/>
          <w:lang w:val="es-MX"/>
        </w:rPr>
        <w:t>3</w:t>
      </w:r>
      <w:r>
        <w:rPr>
          <w:rFonts w:ascii="Times New Roman" w:hAnsi="Times New Roman"/>
          <w:szCs w:val="24"/>
          <w:lang w:val="es-MX"/>
        </w:rPr>
        <w:t xml:space="preserve">. México DF: Universidad Autónoma Metropolitana, pp. 17-45.    </w:t>
      </w: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</w:p>
    <w:p w:rsidR="00E5792E" w:rsidRDefault="002678D7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-Llaguno, Jose, et. al (2014). Políticas y conflictos socio-ambientales: el caso de la tenencia de la tierra y los monocultivos en el Caribe de Costa Rica (2006-2012). In: </w:t>
      </w:r>
      <w:r>
        <w:rPr>
          <w:rFonts w:ascii="Times New Roman" w:hAnsi="Times New Roman"/>
          <w:i/>
          <w:szCs w:val="24"/>
          <w:lang w:val="es-MX"/>
        </w:rPr>
        <w:t>Revista de Ciencia</w:t>
      </w:r>
      <w:r>
        <w:rPr>
          <w:rFonts w:ascii="Times New Roman" w:hAnsi="Times New Roman"/>
          <w:i/>
          <w:szCs w:val="24"/>
          <w:lang w:val="es-MX"/>
        </w:rPr>
        <w:t>s Sociales.</w:t>
      </w:r>
      <w:r>
        <w:rPr>
          <w:rFonts w:ascii="Times New Roman" w:hAnsi="Times New Roman"/>
          <w:szCs w:val="24"/>
          <w:lang w:val="es-MX"/>
        </w:rPr>
        <w:t xml:space="preserve"> No. 145, pp.81-98. </w:t>
      </w: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-Paniagua, Laura (2012).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Disputas urbanas: el espacio y la diferenciación en el barrio. In: FLACSO Ecuador.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Dimensiones del hábitat popular latinoamericano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Quito: Instituto de la Ciudad, pp. 245-266. </w:t>
      </w: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-Pérez, Bohián (2011)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Reflexiones sobre el proyecto hidroeléctrico El Diquís y sus impactos sociales en las comunidades de Térraba, Buenos Aires y Ceibo.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Revista Reflexiones.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No. 90, Vol. 2, pp. 9-25. </w:t>
      </w: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-Ramírez, Alonso (2007). Conflictos socioambientales y recurso hídrico en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Guanacaste; una descripción desde el cambio en el estilo de desarrollo (1997-2006).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Anuario de Estudios Centroamericanos, </w:t>
      </w:r>
      <w:r>
        <w:rPr>
          <w:rFonts w:ascii="Times New Roman" w:hAnsi="Times New Roman" w:cs="Times New Roman"/>
          <w:sz w:val="24"/>
          <w:szCs w:val="24"/>
          <w:lang w:val="es-MX"/>
        </w:rPr>
        <w:t>Universidad de Costa Rica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No.33-34, pp. 359-385.   </w:t>
      </w: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-Sojo, Carlos (2010).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Igualiticos: la construcción social de la desigualdad en Co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sta Rica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San José: Master Litho/PNUD, pp.81-105.  </w:t>
      </w: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-Vargas, Gilbert (2006).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Geografía de Costa Rica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San José: EUNED, pp. 37-120. </w:t>
      </w:r>
    </w:p>
    <w:p w:rsidR="00E5792E" w:rsidRDefault="00E57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  <w:lang w:val="es-MX"/>
        </w:rPr>
      </w:pPr>
    </w:p>
    <w:p w:rsidR="00E5792E" w:rsidRDefault="002678D7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Bibliografía complementaria </w:t>
      </w:r>
      <w:r>
        <w:rPr>
          <w:rFonts w:ascii="Times New Roman" w:hAnsi="Times New Roman" w:cs="Times New Roman"/>
          <w:sz w:val="24"/>
          <w:szCs w:val="24"/>
          <w:lang w:val="es-MX"/>
        </w:rPr>
        <w:t>(material de referencia para la preparación de las clases, así como de apoyo para las y los es</w:t>
      </w:r>
      <w:r>
        <w:rPr>
          <w:rFonts w:ascii="Times New Roman" w:hAnsi="Times New Roman" w:cs="Times New Roman"/>
          <w:sz w:val="24"/>
          <w:szCs w:val="24"/>
          <w:lang w:val="es-MX"/>
        </w:rPr>
        <w:t>tudiantes)</w:t>
      </w:r>
    </w:p>
    <w:p w:rsidR="00E5792E" w:rsidRDefault="00E5792E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-Ascelrad, Henri. El movimiento de justicia ambiental y la crítica al desarrollo. In: Composto y Navarro (Eds.).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Territorios en disputa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México DF: Bajo Tierra Ediciones, 2014, pp. 376-396.  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-Aravena, Javiera (2005).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La expansión piñera en Cos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ta Rica: la realidad de los perdedores de la agroindustria exportadora de la piña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San José: COECOCEIBA-Amigos de la Tierra. 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-Brenes, A. y Saborío, V.F. (2000).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Elementos de climatología. Su aplicación didáctica en Costa Rica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San José: EUNED. </w:t>
      </w:r>
    </w:p>
    <w:p w:rsidR="00E5792E" w:rsidRDefault="00E5792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-Caamaño, Carmen (2006). Desarrollo capitalista, colonialismo y resistencia en Limón.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Anuario de Estudios Centroamericanos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Universidad de Costa Rica. No. 32, pp. 163-193.  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-CREST (2010).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Impacto del Turismo Relacionado con el Desarrollo en la Costa Pacíf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ica de Costa Rica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Informe Ejecutivo.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Washington, DC.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-Cortés, Víctor (1994).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Costa Rica: Su evolución geológica está en el fondo del mar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San José: Editorial Guayacán. 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-Cuadrat, Jose y Pita, Fernanda (2006).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Climatología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Cuarta Edición. </w:t>
      </w:r>
      <w:r>
        <w:rPr>
          <w:rFonts w:ascii="Times New Roman" w:hAnsi="Times New Roman" w:cs="Times New Roman"/>
          <w:sz w:val="24"/>
          <w:szCs w:val="24"/>
        </w:rPr>
        <w:t xml:space="preserve">Madrid: </w:t>
      </w:r>
      <w:r>
        <w:rPr>
          <w:rFonts w:ascii="Times New Roman" w:hAnsi="Times New Roman" w:cs="Times New Roman"/>
          <w:sz w:val="24"/>
          <w:szCs w:val="24"/>
          <w:lang w:val="es-MX"/>
        </w:rPr>
        <w:t>Edicione</w:t>
      </w:r>
      <w:r>
        <w:rPr>
          <w:rFonts w:ascii="Times New Roman" w:hAnsi="Times New Roman" w:cs="Times New Roman"/>
          <w:sz w:val="24"/>
          <w:szCs w:val="24"/>
          <w:lang w:val="es-MX"/>
        </w:rPr>
        <w:t>s Cátedra.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-Henríquez, C. y G., Cabalceta. (1999).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Guía Práctica para el Estudio Introductorio de los Suelos con un Enfoque Agrícola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Asociación Costarricense de la Ciencia del Suelo. San José, Costa Rica. </w:t>
      </w:r>
    </w:p>
    <w:p w:rsidR="00E5792E" w:rsidRDefault="002678D7">
      <w:pPr>
        <w:spacing w:before="240" w:after="0" w:line="240" w:lineRule="auto"/>
        <w:jc w:val="both"/>
        <w:rPr>
          <w:rFonts w:ascii="Gill Sans MT" w:hAnsi="Gill Sans MT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-Méndez, Zuiri (2014).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REDD+ y el negocio con los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bosques: peligros para los pueblos indígenas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 de Costa Rica. San José, Costa Rica</w:t>
      </w:r>
      <w:r>
        <w:rPr>
          <w:rFonts w:ascii="Gill Sans MT" w:hAnsi="Gill Sans MT"/>
        </w:rPr>
        <w:t>.</w:t>
      </w:r>
    </w:p>
    <w:p w:rsidR="00E5792E" w:rsidRDefault="00E5792E">
      <w:pPr>
        <w:spacing w:before="240" w:after="0" w:line="240" w:lineRule="auto"/>
        <w:jc w:val="both"/>
        <w:rPr>
          <w:rFonts w:ascii="Gill Sans MT" w:hAnsi="Gill Sans MT"/>
        </w:rPr>
      </w:pP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-Pearson, Thomas (2011). Naturaleza, neoliberalismo y soberanía: la vida como espacio de lucha en Costa Rica.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Biocenosis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Vol. 24 (1-2). </w:t>
      </w:r>
    </w:p>
    <w:p w:rsidR="00E5792E" w:rsidRDefault="002678D7">
      <w:pPr>
        <w:pStyle w:val="NormalWeb"/>
        <w:shd w:val="clear" w:color="auto" w:fill="FFFFFF"/>
        <w:spacing w:before="240" w:beforeAutospacing="0" w:after="0" w:afterAutospacing="0"/>
        <w:jc w:val="both"/>
        <w:rPr>
          <w:rFonts w:eastAsiaTheme="minorHAnsi"/>
          <w:lang w:eastAsia="en-US"/>
        </w:rPr>
      </w:pPr>
      <w:r>
        <w:t>-Picado, Wilson (2012</w:t>
      </w:r>
      <w:r>
        <w:t xml:space="preserve">). </w:t>
      </w:r>
      <w:r>
        <w:rPr>
          <w:rFonts w:eastAsiaTheme="minorHAnsi"/>
          <w:i/>
          <w:lang w:eastAsia="en-US"/>
        </w:rPr>
        <w:t>Conexiones de la Revolución Verde:</w:t>
      </w:r>
      <w:r>
        <w:rPr>
          <w:b/>
          <w:bCs/>
          <w:i/>
        </w:rPr>
        <w:t xml:space="preserve"> </w:t>
      </w:r>
      <w:r>
        <w:rPr>
          <w:i/>
        </w:rPr>
        <w:t>Estado y cambio tecnológico en la agricultura de Costa Rica</w:t>
      </w:r>
      <w:r>
        <w:rPr>
          <w:b/>
          <w:bCs/>
          <w:i/>
        </w:rPr>
        <w:t xml:space="preserve"> </w:t>
      </w:r>
      <w:r>
        <w:rPr>
          <w:rFonts w:eastAsiaTheme="minorHAnsi"/>
          <w:i/>
          <w:lang w:eastAsia="en-US"/>
        </w:rPr>
        <w:t>durante el período 1940-1980</w:t>
      </w:r>
      <w:r>
        <w:rPr>
          <w:rFonts w:eastAsiaTheme="minorHAnsi"/>
          <w:lang w:eastAsia="en-US"/>
        </w:rPr>
        <w:t xml:space="preserve">. Tesis para optar por el grado de Doctorado en Historia de la Universidad de Santiago de Compostela. </w:t>
      </w:r>
    </w:p>
    <w:p w:rsidR="00E5792E" w:rsidRDefault="00E5792E">
      <w:pPr>
        <w:pStyle w:val="NormalWeb"/>
        <w:shd w:val="clear" w:color="auto" w:fill="FFFFFF"/>
        <w:spacing w:before="240" w:beforeAutospacing="0" w:after="0" w:afterAutospacing="0"/>
        <w:jc w:val="both"/>
        <w:rPr>
          <w:rFonts w:eastAsiaTheme="minorHAnsi"/>
          <w:lang w:eastAsia="en-US"/>
        </w:rPr>
      </w:pP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- Porto-Gonçalves, Carlos Walter (2006a).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El desafío ambiental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México DF: PNUMA, 2006a. </w:t>
      </w:r>
    </w:p>
    <w:p w:rsidR="00E5792E" w:rsidRDefault="002678D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-____________ (2006b). El agua no se le niega a nadie.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Revista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Polis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(en línea). No. 14. Extraído del sitio: </w:t>
      </w:r>
      <w:hyperlink r:id="rId9">
        <w:r>
          <w:rPr>
            <w:rStyle w:val="EnlacedeInternet"/>
            <w:rFonts w:ascii="Times New Roman" w:hAnsi="Times New Roman" w:cs="Times New Roman"/>
            <w:sz w:val="24"/>
            <w:szCs w:val="24"/>
            <w:lang w:val="es-MX"/>
          </w:rPr>
          <w:t>www.p</w:t>
        </w:r>
        <w:r>
          <w:rPr>
            <w:rStyle w:val="EnlacedeInternet"/>
            <w:rFonts w:ascii="Times New Roman" w:hAnsi="Times New Roman" w:cs="Times New Roman"/>
            <w:sz w:val="24"/>
            <w:szCs w:val="24"/>
            <w:lang w:val="es-MX"/>
          </w:rPr>
          <w:t>olis.revues.org/5127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-Romero, Hugo y Sasso, Jimena (2014). Proyectos hídricos y ecología política del desarrollo.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Revista Europea de Estudios Latinoamericanos y del Caribe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No. 97, pp. 55-74. </w:t>
      </w:r>
    </w:p>
    <w:p w:rsidR="00E5792E" w:rsidRDefault="00267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-Sandoval, Carlos (2015).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No más muros. Exclusión y migración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 xml:space="preserve"> forzada en Centroamérica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San José: Editorial UCR, Instituto de Investigaciones Sociales.  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-Solórzano, Juan Carlos (1992). Conquista, colonización y resistencia indígena en Costa Rica. En: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Revista de Historia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No. 25. Heredia: Universidad Nacional. </w:t>
      </w:r>
    </w:p>
    <w:p w:rsidR="00E5792E" w:rsidRDefault="002678D7">
      <w:pPr>
        <w:spacing w:before="240" w:after="0" w:line="240" w:lineRule="auto"/>
        <w:jc w:val="both"/>
        <w:rPr>
          <w:rFonts w:ascii="Gill Sans MT" w:hAnsi="Gill Sans MT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-Tarb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uck, Edward y Lutgens, Frederick (2005).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Ciencias de la Tierra: una introducción a la geología física</w:t>
      </w:r>
      <w:r>
        <w:rPr>
          <w:rFonts w:ascii="Times New Roman" w:hAnsi="Times New Roman" w:cs="Times New Roman"/>
          <w:sz w:val="24"/>
          <w:szCs w:val="24"/>
          <w:lang w:val="es-MX"/>
        </w:rPr>
        <w:t>. Madrid: Pearson Educación S.A.</w:t>
      </w:r>
    </w:p>
    <w:p w:rsidR="00E5792E" w:rsidRDefault="002678D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-Vargas, Gilbert (2009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). La vegetación de Costa Rica: Un estudio geográfico y ecológico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San José: Alma Mater. </w:t>
      </w:r>
    </w:p>
    <w:p w:rsidR="00E5792E" w:rsidRDefault="00E5792E">
      <w:pPr>
        <w:pStyle w:val="Encabezamiento"/>
        <w:jc w:val="both"/>
        <w:rPr>
          <w:rFonts w:ascii="Times New Roman" w:hAnsi="Times New Roman"/>
          <w:szCs w:val="24"/>
        </w:rPr>
      </w:pPr>
    </w:p>
    <w:p w:rsidR="00E5792E" w:rsidRDefault="00E57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5792E" w:rsidRDefault="00E57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E5792E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E5792E" w:rsidRDefault="00E5792E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5792E" w:rsidRDefault="00E5792E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5792E" w:rsidRDefault="00E5792E"/>
    <w:sectPr w:rsidR="00E5792E">
      <w:pgSz w:w="12240" w:h="15840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360"/>
    <w:multiLevelType w:val="multilevel"/>
    <w:tmpl w:val="3B14C9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601004"/>
    <w:multiLevelType w:val="multilevel"/>
    <w:tmpl w:val="4CEC65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46F1016"/>
    <w:multiLevelType w:val="multilevel"/>
    <w:tmpl w:val="B8E6D4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E"/>
    <w:rsid w:val="002678D7"/>
    <w:rsid w:val="00E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09"/>
    <w:pPr>
      <w:spacing w:after="200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93409"/>
    <w:rPr>
      <w:rFonts w:ascii="Tahoma" w:hAnsi="Tahoma" w:cs="Tahoma"/>
      <w:sz w:val="16"/>
      <w:szCs w:val="16"/>
      <w:lang w:val="pt-BR"/>
    </w:rPr>
  </w:style>
  <w:style w:type="character" w:customStyle="1" w:styleId="EnlacedeInternet">
    <w:name w:val="Enlace de Internet"/>
    <w:basedOn w:val="Fuentedeprrafopredeter"/>
    <w:uiPriority w:val="99"/>
    <w:unhideWhenUsed/>
    <w:rsid w:val="00693409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5213B"/>
    <w:rPr>
      <w:rFonts w:ascii="Times" w:eastAsia="Times New Roman" w:hAnsi="Times" w:cs="Times New Roman"/>
      <w:sz w:val="24"/>
      <w:szCs w:val="20"/>
      <w:lang w:val="es-ES" w:eastAsia="es-ES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93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7C4F"/>
    <w:pPr>
      <w:ind w:left="720"/>
      <w:contextualSpacing/>
    </w:pPr>
  </w:style>
  <w:style w:type="paragraph" w:customStyle="1" w:styleId="Encabezamiento">
    <w:name w:val="Encabezamiento"/>
    <w:basedOn w:val="Normal"/>
    <w:rsid w:val="00B5213B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qFormat/>
    <w:rsid w:val="002C54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table" w:styleId="Tablaconcuadrcula">
    <w:name w:val="Table Grid"/>
    <w:basedOn w:val="Tablanormal"/>
    <w:uiPriority w:val="59"/>
    <w:rsid w:val="001218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09"/>
    <w:pPr>
      <w:spacing w:after="200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93409"/>
    <w:rPr>
      <w:rFonts w:ascii="Tahoma" w:hAnsi="Tahoma" w:cs="Tahoma"/>
      <w:sz w:val="16"/>
      <w:szCs w:val="16"/>
      <w:lang w:val="pt-BR"/>
    </w:rPr>
  </w:style>
  <w:style w:type="character" w:customStyle="1" w:styleId="EnlacedeInternet">
    <w:name w:val="Enlace de Internet"/>
    <w:basedOn w:val="Fuentedeprrafopredeter"/>
    <w:uiPriority w:val="99"/>
    <w:unhideWhenUsed/>
    <w:rsid w:val="00693409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5213B"/>
    <w:rPr>
      <w:rFonts w:ascii="Times" w:eastAsia="Times New Roman" w:hAnsi="Times" w:cs="Times New Roman"/>
      <w:sz w:val="24"/>
      <w:szCs w:val="20"/>
      <w:lang w:val="es-ES" w:eastAsia="es-ES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93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7C4F"/>
    <w:pPr>
      <w:ind w:left="720"/>
      <w:contextualSpacing/>
    </w:pPr>
  </w:style>
  <w:style w:type="paragraph" w:customStyle="1" w:styleId="Encabezamiento">
    <w:name w:val="Encabezamiento"/>
    <w:basedOn w:val="Normal"/>
    <w:rsid w:val="00B5213B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qFormat/>
    <w:rsid w:val="002C54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table" w:styleId="Tablaconcuadrcula">
    <w:name w:val="Table Grid"/>
    <w:basedOn w:val="Tablanormal"/>
    <w:uiPriority w:val="59"/>
    <w:rsid w:val="001218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uar48@gmail.com%20/%20alberto.gutierrezarguedas@ucr.ac.c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lis.revues.org/51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1365-0BF4-482E-B5EE-31407AFF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1965</Words>
  <Characters>10813</Characters>
  <Application>Microsoft Office Word</Application>
  <DocSecurity>0</DocSecurity>
  <Lines>90</Lines>
  <Paragraphs>25</Paragraphs>
  <ScaleCrop>false</ScaleCrop>
  <Company>Toshiba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Gutiérrez</dc:creator>
  <cp:lastModifiedBy>6500</cp:lastModifiedBy>
  <cp:revision>2</cp:revision>
  <dcterms:created xsi:type="dcterms:W3CDTF">2016-03-02T19:17:00Z</dcterms:created>
  <dcterms:modified xsi:type="dcterms:W3CDTF">2016-03-02T19:17:00Z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