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D2" w:rsidRDefault="007A2FD2" w:rsidP="007A2FD2">
      <w:pPr>
        <w:pStyle w:val="Ttulo1"/>
        <w:rPr>
          <w:b w:val="0"/>
        </w:rPr>
      </w:pPr>
      <w:r>
        <w:rPr>
          <w:noProof/>
          <w:lang w:val="es-C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-128905</wp:posOffset>
            </wp:positionV>
            <wp:extent cx="1485900" cy="1371600"/>
            <wp:effectExtent l="19050" t="0" r="0" b="0"/>
            <wp:wrapTight wrapText="bothSides">
              <wp:wrapPolygon edited="0">
                <wp:start x="-277" y="0"/>
                <wp:lineTo x="-277" y="21300"/>
                <wp:lineTo x="21600" y="21300"/>
                <wp:lineTo x="21600" y="0"/>
                <wp:lineTo x="-277" y="0"/>
              </wp:wrapPolygon>
            </wp:wrapTight>
            <wp:docPr id="2" name="Imagen 2" descr="U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R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UNIVERSIDAD DE COSTA RICA</w:t>
      </w:r>
      <w:r>
        <w:tab/>
      </w:r>
      <w:r>
        <w:tab/>
      </w:r>
      <w:r>
        <w:tab/>
        <w:t xml:space="preserve">         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SEDE DE OCCIDENTE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DEPARTAMENTO DE CIENCIAS SOCIALES  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SECCIÓN DE HISTORIA Y GEOGRAFÍA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CARRERA DE BACHILLERATO EN LA ENSEÑANZA DE ESTUDIOS SOCIALES Y EDUCACIÓN CÍVICA </w:t>
      </w:r>
    </w:p>
    <w:p w:rsidR="009D7C75" w:rsidRDefault="009D7C75" w:rsidP="007A2FD2">
      <w:pPr>
        <w:jc w:val="both"/>
        <w:rPr>
          <w:b/>
          <w:sz w:val="24"/>
          <w:szCs w:val="24"/>
        </w:rPr>
      </w:pPr>
    </w:p>
    <w:p w:rsidR="008B47C1" w:rsidRDefault="009D7C75" w:rsidP="007A2FD2">
      <w:pPr>
        <w:jc w:val="both"/>
        <w:rPr>
          <w:b/>
          <w:sz w:val="24"/>
          <w:szCs w:val="24"/>
        </w:rPr>
      </w:pPr>
      <w:r w:rsidRPr="009D7C75">
        <w:rPr>
          <w:b/>
          <w:sz w:val="24"/>
          <w:szCs w:val="24"/>
        </w:rPr>
        <w:t xml:space="preserve">Curso de </w:t>
      </w:r>
      <w:r w:rsidR="008B47C1">
        <w:rPr>
          <w:b/>
          <w:sz w:val="24"/>
          <w:szCs w:val="24"/>
        </w:rPr>
        <w:t>Métodos de Investigación Histórica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Sigla: OH-</w:t>
      </w:r>
      <w:r w:rsidR="005A06E7">
        <w:rPr>
          <w:b/>
          <w:sz w:val="24"/>
        </w:rPr>
        <w:t>1304</w:t>
      </w:r>
    </w:p>
    <w:p w:rsidR="009D7C75" w:rsidRDefault="008B47C1" w:rsidP="009D7C75">
      <w:pPr>
        <w:jc w:val="both"/>
        <w:rPr>
          <w:b/>
          <w:sz w:val="24"/>
        </w:rPr>
      </w:pPr>
      <w:r>
        <w:rPr>
          <w:b/>
          <w:sz w:val="24"/>
        </w:rPr>
        <w:t>I</w:t>
      </w:r>
      <w:r w:rsidR="009D7C75">
        <w:rPr>
          <w:b/>
          <w:sz w:val="24"/>
        </w:rPr>
        <w:t>I Ciclo 201</w:t>
      </w:r>
      <w:r w:rsidR="0080635B">
        <w:rPr>
          <w:b/>
          <w:sz w:val="24"/>
        </w:rPr>
        <w:t>6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Créditos: </w:t>
      </w:r>
      <w:r w:rsidR="00A07DAE">
        <w:rPr>
          <w:b/>
          <w:sz w:val="24"/>
        </w:rPr>
        <w:t>2</w:t>
      </w:r>
    </w:p>
    <w:p w:rsidR="007A2FD2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>Grupo 01</w:t>
      </w:r>
    </w:p>
    <w:p w:rsidR="00203D7A" w:rsidRPr="00203D7A" w:rsidRDefault="00203D7A" w:rsidP="00203D7A">
      <w:pPr>
        <w:jc w:val="both"/>
        <w:rPr>
          <w:b/>
          <w:sz w:val="24"/>
          <w:szCs w:val="24"/>
          <w:lang w:val="es-MX"/>
        </w:rPr>
      </w:pPr>
      <w:r w:rsidRPr="00203D7A">
        <w:rPr>
          <w:b/>
          <w:sz w:val="24"/>
          <w:szCs w:val="24"/>
          <w:lang w:val="es-MX"/>
        </w:rPr>
        <w:t>Nivel del plan de estudios: Bachillerato</w:t>
      </w:r>
    </w:p>
    <w:p w:rsidR="007A2FD2" w:rsidRPr="00203D7A" w:rsidRDefault="007A2FD2" w:rsidP="007A2FD2">
      <w:pPr>
        <w:jc w:val="both"/>
        <w:rPr>
          <w:b/>
          <w:sz w:val="24"/>
          <w:lang w:val="es-MX"/>
        </w:rPr>
      </w:pPr>
    </w:p>
    <w:p w:rsidR="009D7C75" w:rsidRDefault="009D7C75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Profesor: </w:t>
      </w:r>
      <w:proofErr w:type="spellStart"/>
      <w:r>
        <w:rPr>
          <w:b/>
          <w:sz w:val="24"/>
        </w:rPr>
        <w:t>M.Sc.</w:t>
      </w:r>
      <w:proofErr w:type="spellEnd"/>
      <w:r>
        <w:rPr>
          <w:b/>
          <w:sz w:val="24"/>
        </w:rPr>
        <w:t xml:space="preserve"> Miguel Ángel Herrera C.</w:t>
      </w:r>
    </w:p>
    <w:p w:rsidR="0000061B" w:rsidRDefault="007A2FD2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Horario: </w:t>
      </w:r>
      <w:r w:rsidR="008B47C1">
        <w:rPr>
          <w:b/>
          <w:sz w:val="24"/>
        </w:rPr>
        <w:t>L</w:t>
      </w:r>
      <w:r>
        <w:rPr>
          <w:b/>
          <w:sz w:val="24"/>
        </w:rPr>
        <w:t xml:space="preserve"> </w:t>
      </w:r>
      <w:r w:rsidR="008B47C1">
        <w:rPr>
          <w:b/>
          <w:sz w:val="24"/>
        </w:rPr>
        <w:t>08</w:t>
      </w:r>
      <w:r>
        <w:rPr>
          <w:b/>
          <w:sz w:val="24"/>
        </w:rPr>
        <w:t>:00-1</w:t>
      </w:r>
      <w:r w:rsidR="008B47C1">
        <w:rPr>
          <w:b/>
          <w:sz w:val="24"/>
        </w:rPr>
        <w:t>0</w:t>
      </w:r>
      <w:r>
        <w:rPr>
          <w:b/>
          <w:sz w:val="24"/>
        </w:rPr>
        <w:t>:50 horas</w:t>
      </w:r>
      <w:r w:rsidR="0000061B">
        <w:rPr>
          <w:b/>
          <w:sz w:val="24"/>
        </w:rPr>
        <w:t xml:space="preserve"> Aula</w:t>
      </w:r>
      <w:r w:rsidR="00A07DAE">
        <w:rPr>
          <w:b/>
          <w:sz w:val="24"/>
        </w:rPr>
        <w:t xml:space="preserve"> </w:t>
      </w:r>
      <w:r w:rsidR="00E330AA">
        <w:rPr>
          <w:b/>
          <w:sz w:val="24"/>
        </w:rPr>
        <w:t>3</w:t>
      </w:r>
      <w:r w:rsidR="00A07DAE">
        <w:rPr>
          <w:b/>
          <w:sz w:val="24"/>
        </w:rPr>
        <w:t>0</w:t>
      </w:r>
      <w:r w:rsidR="00E330AA">
        <w:rPr>
          <w:b/>
          <w:sz w:val="24"/>
        </w:rPr>
        <w:t>3</w:t>
      </w:r>
      <w:r w:rsidR="0000061B">
        <w:rPr>
          <w:b/>
          <w:sz w:val="24"/>
        </w:rPr>
        <w:t xml:space="preserve"> </w:t>
      </w:r>
    </w:p>
    <w:p w:rsidR="0000061B" w:rsidRDefault="0000061B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Horario de atención a estudiantes: </w:t>
      </w:r>
      <w:r w:rsidR="008B47C1">
        <w:rPr>
          <w:b/>
          <w:sz w:val="24"/>
        </w:rPr>
        <w:t xml:space="preserve">L </w:t>
      </w:r>
      <w:r>
        <w:rPr>
          <w:b/>
          <w:sz w:val="24"/>
        </w:rPr>
        <w:t>1</w:t>
      </w:r>
      <w:r w:rsidR="008B47C1">
        <w:rPr>
          <w:b/>
          <w:sz w:val="24"/>
        </w:rPr>
        <w:t>1</w:t>
      </w:r>
      <w:r>
        <w:rPr>
          <w:b/>
          <w:sz w:val="24"/>
        </w:rPr>
        <w:t>:00-12:00</w:t>
      </w:r>
      <w:r w:rsidR="008B47C1">
        <w:rPr>
          <w:b/>
          <w:sz w:val="24"/>
        </w:rPr>
        <w:t xml:space="preserve"> y 13:00-14:00</w:t>
      </w:r>
      <w:r>
        <w:rPr>
          <w:b/>
          <w:sz w:val="24"/>
        </w:rPr>
        <w:t xml:space="preserve"> </w:t>
      </w:r>
      <w:r w:rsidR="00B21896">
        <w:rPr>
          <w:b/>
          <w:sz w:val="24"/>
        </w:rPr>
        <w:t>Cubículo Historia y Geografía. Pabellón 3, frente al Colegio Científico,</w:t>
      </w:r>
      <w:r w:rsidR="00B54844">
        <w:rPr>
          <w:b/>
          <w:sz w:val="24"/>
        </w:rPr>
        <w:t xml:space="preserve"> previa cita.</w:t>
      </w:r>
    </w:p>
    <w:p w:rsidR="00660688" w:rsidRDefault="00660688" w:rsidP="007A2FD2">
      <w:pPr>
        <w:jc w:val="both"/>
        <w:rPr>
          <w:b/>
          <w:sz w:val="24"/>
        </w:rPr>
      </w:pPr>
      <w:r>
        <w:rPr>
          <w:b/>
          <w:sz w:val="24"/>
        </w:rPr>
        <w:t xml:space="preserve">Correo electrónico: </w:t>
      </w:r>
      <w:hyperlink r:id="rId9" w:history="1">
        <w:r w:rsidRPr="00E818C0">
          <w:rPr>
            <w:rStyle w:val="Hipervnculo"/>
            <w:b/>
            <w:sz w:val="24"/>
          </w:rPr>
          <w:t>miguel.herreracuarezma@ucr.ac.cr</w:t>
        </w:r>
      </w:hyperlink>
    </w:p>
    <w:p w:rsidR="00660688" w:rsidRPr="007A2FD2" w:rsidRDefault="00660688" w:rsidP="007A2FD2">
      <w:pPr>
        <w:jc w:val="both"/>
        <w:rPr>
          <w:b/>
          <w:sz w:val="24"/>
        </w:rPr>
      </w:pPr>
      <w:r>
        <w:rPr>
          <w:b/>
          <w:sz w:val="24"/>
        </w:rPr>
        <w:t>Teléfono: 8629 5535</w:t>
      </w:r>
    </w:p>
    <w:p w:rsidR="00E57984" w:rsidRPr="00E55C3C" w:rsidRDefault="00E57984" w:rsidP="00E57984">
      <w:pPr>
        <w:jc w:val="center"/>
        <w:rPr>
          <w:sz w:val="24"/>
          <w:szCs w:val="24"/>
          <w:lang w:val="es-MX"/>
        </w:rPr>
      </w:pPr>
    </w:p>
    <w:p w:rsidR="00E57984" w:rsidRDefault="00E57984" w:rsidP="00E57984">
      <w:pPr>
        <w:jc w:val="both"/>
        <w:rPr>
          <w:b/>
          <w:sz w:val="24"/>
        </w:rPr>
      </w:pPr>
    </w:p>
    <w:p w:rsidR="00E57984" w:rsidRPr="00C56520" w:rsidRDefault="00E57984" w:rsidP="00E57984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C56520">
        <w:rPr>
          <w:b/>
          <w:sz w:val="24"/>
        </w:rPr>
        <w:t>Descripción</w:t>
      </w:r>
    </w:p>
    <w:p w:rsidR="008B47C1" w:rsidRPr="008B47C1" w:rsidRDefault="008B47C1" w:rsidP="008B47C1">
      <w:pPr>
        <w:pStyle w:val="Prrafodelista"/>
        <w:ind w:left="1080"/>
        <w:jc w:val="both"/>
        <w:rPr>
          <w:sz w:val="24"/>
        </w:rPr>
      </w:pPr>
      <w:r w:rsidRPr="008B47C1">
        <w:rPr>
          <w:sz w:val="24"/>
        </w:rPr>
        <w:t>E</w:t>
      </w:r>
      <w:r>
        <w:rPr>
          <w:sz w:val="24"/>
        </w:rPr>
        <w:t xml:space="preserve">l </w:t>
      </w:r>
      <w:r w:rsidRPr="008B47C1">
        <w:rPr>
          <w:sz w:val="24"/>
        </w:rPr>
        <w:t>curso</w:t>
      </w:r>
      <w:r>
        <w:rPr>
          <w:sz w:val="24"/>
        </w:rPr>
        <w:t xml:space="preserve"> se propone </w:t>
      </w:r>
      <w:r w:rsidRPr="008B47C1">
        <w:rPr>
          <w:sz w:val="24"/>
        </w:rPr>
        <w:t xml:space="preserve"> analiza</w:t>
      </w:r>
      <w:r>
        <w:rPr>
          <w:sz w:val="24"/>
        </w:rPr>
        <w:t>r</w:t>
      </w:r>
      <w:r w:rsidRPr="008B47C1">
        <w:rPr>
          <w:sz w:val="24"/>
        </w:rPr>
        <w:t xml:space="preserve"> los diversos enfoques teóricos y metodológicos que han </w:t>
      </w:r>
      <w:r>
        <w:rPr>
          <w:sz w:val="24"/>
        </w:rPr>
        <w:t xml:space="preserve">estado presentes </w:t>
      </w:r>
      <w:r w:rsidRPr="008B47C1">
        <w:rPr>
          <w:sz w:val="24"/>
        </w:rPr>
        <w:t>en la</w:t>
      </w:r>
      <w:r>
        <w:rPr>
          <w:sz w:val="24"/>
        </w:rPr>
        <w:t>s prácticas de la</w:t>
      </w:r>
      <w:r w:rsidRPr="008B47C1">
        <w:rPr>
          <w:sz w:val="24"/>
        </w:rPr>
        <w:t xml:space="preserve"> disciplina histórica desde inicios del siglo XX</w:t>
      </w:r>
      <w:r>
        <w:rPr>
          <w:sz w:val="24"/>
        </w:rPr>
        <w:t>, tanto en América Latina como en Europa. También se propone presentar</w:t>
      </w:r>
      <w:r w:rsidRPr="008B47C1">
        <w:rPr>
          <w:sz w:val="24"/>
        </w:rPr>
        <w:t xml:space="preserve"> </w:t>
      </w:r>
      <w:r>
        <w:rPr>
          <w:sz w:val="24"/>
        </w:rPr>
        <w:t>una</w:t>
      </w:r>
      <w:r w:rsidRPr="008B47C1">
        <w:rPr>
          <w:sz w:val="24"/>
        </w:rPr>
        <w:t xml:space="preserve"> perspectiva crítica </w:t>
      </w:r>
      <w:r>
        <w:rPr>
          <w:sz w:val="24"/>
        </w:rPr>
        <w:t xml:space="preserve">que en la historiografía </w:t>
      </w:r>
      <w:r w:rsidRPr="008B47C1">
        <w:rPr>
          <w:sz w:val="24"/>
        </w:rPr>
        <w:t xml:space="preserve">contemporánea </w:t>
      </w:r>
      <w:r>
        <w:rPr>
          <w:sz w:val="24"/>
        </w:rPr>
        <w:t xml:space="preserve">se realiza </w:t>
      </w:r>
      <w:r w:rsidRPr="008B47C1">
        <w:rPr>
          <w:sz w:val="24"/>
        </w:rPr>
        <w:t>a tales propuestas.  Estudia los problemas pertinentes a la investigación histórica así como l</w:t>
      </w:r>
      <w:r>
        <w:rPr>
          <w:sz w:val="24"/>
        </w:rPr>
        <w:t>o</w:t>
      </w:r>
      <w:r w:rsidRPr="008B47C1">
        <w:rPr>
          <w:sz w:val="24"/>
        </w:rPr>
        <w:t>s métodos utilizados para enfrentarlos</w:t>
      </w:r>
      <w:r w:rsidR="006A4373">
        <w:rPr>
          <w:sz w:val="24"/>
        </w:rPr>
        <w:t>,</w:t>
      </w:r>
      <w:r w:rsidRPr="008B47C1">
        <w:rPr>
          <w:sz w:val="24"/>
        </w:rPr>
        <w:t xml:space="preserve"> </w:t>
      </w:r>
      <w:r w:rsidR="006A4373">
        <w:rPr>
          <w:sz w:val="24"/>
        </w:rPr>
        <w:t xml:space="preserve">procurando </w:t>
      </w:r>
      <w:r w:rsidRPr="008B47C1">
        <w:rPr>
          <w:sz w:val="24"/>
        </w:rPr>
        <w:t>establece</w:t>
      </w:r>
      <w:r w:rsidR="006A4373">
        <w:rPr>
          <w:sz w:val="24"/>
        </w:rPr>
        <w:t>r</w:t>
      </w:r>
      <w:r w:rsidRPr="008B47C1">
        <w:rPr>
          <w:sz w:val="24"/>
        </w:rPr>
        <w:t xml:space="preserve"> un diálogo </w:t>
      </w:r>
      <w:r w:rsidR="006A4373">
        <w:rPr>
          <w:sz w:val="24"/>
        </w:rPr>
        <w:t xml:space="preserve">entre la ciencia histórica </w:t>
      </w:r>
      <w:r w:rsidRPr="008B47C1">
        <w:rPr>
          <w:sz w:val="24"/>
        </w:rPr>
        <w:t>con las preocupaciones sociales y políticas de las diversas etapas por las que transita el mundo occidental y, en particular, América Latina</w:t>
      </w:r>
      <w:r w:rsidR="006A4373">
        <w:rPr>
          <w:sz w:val="24"/>
        </w:rPr>
        <w:t xml:space="preserve"> y el Caribe</w:t>
      </w:r>
      <w:r w:rsidRPr="008B47C1">
        <w:rPr>
          <w:sz w:val="24"/>
        </w:rPr>
        <w:t xml:space="preserve">. </w:t>
      </w:r>
      <w:r w:rsidR="006A4373">
        <w:rPr>
          <w:sz w:val="24"/>
        </w:rPr>
        <w:t>Centra</w:t>
      </w:r>
      <w:r w:rsidRPr="008B47C1">
        <w:rPr>
          <w:sz w:val="24"/>
        </w:rPr>
        <w:t xml:space="preserve"> su atención en las áreas de especialización histórica, así como en las propuestas de análisis inter y </w:t>
      </w:r>
      <w:proofErr w:type="spellStart"/>
      <w:r w:rsidRPr="008B47C1">
        <w:rPr>
          <w:sz w:val="24"/>
        </w:rPr>
        <w:t>multi</w:t>
      </w:r>
      <w:proofErr w:type="spellEnd"/>
      <w:r w:rsidRPr="008B47C1">
        <w:rPr>
          <w:sz w:val="24"/>
        </w:rPr>
        <w:t xml:space="preserve"> disciplinarios prevalecientes en el presente.  </w:t>
      </w:r>
    </w:p>
    <w:p w:rsidR="007B6A83" w:rsidRDefault="007B6A83" w:rsidP="00667B9B">
      <w:pPr>
        <w:rPr>
          <w:sz w:val="24"/>
        </w:rPr>
      </w:pPr>
    </w:p>
    <w:p w:rsidR="00667B9B" w:rsidRDefault="00667B9B" w:rsidP="007B6A83">
      <w:pPr>
        <w:pStyle w:val="Prrafodelista"/>
        <w:numPr>
          <w:ilvl w:val="0"/>
          <w:numId w:val="1"/>
        </w:numPr>
        <w:rPr>
          <w:sz w:val="24"/>
        </w:rPr>
      </w:pPr>
      <w:r w:rsidRPr="007B6A83">
        <w:rPr>
          <w:b/>
          <w:sz w:val="24"/>
        </w:rPr>
        <w:t>Objetivos</w:t>
      </w:r>
      <w:r w:rsidRPr="007B6A83">
        <w:rPr>
          <w:sz w:val="24"/>
        </w:rPr>
        <w:t>:</w:t>
      </w:r>
    </w:p>
    <w:p w:rsidR="00E06D74" w:rsidRPr="00E06D74" w:rsidRDefault="00E06D74" w:rsidP="00B21896">
      <w:pPr>
        <w:pStyle w:val="Prrafodelista"/>
        <w:ind w:left="1080"/>
        <w:jc w:val="both"/>
        <w:rPr>
          <w:sz w:val="24"/>
        </w:rPr>
      </w:pPr>
      <w:r w:rsidRPr="00E06D74">
        <w:rPr>
          <w:sz w:val="24"/>
        </w:rPr>
        <w:t>Al finalizar el curso las y los estudiantes deberán estar en capacidad de</w:t>
      </w:r>
      <w:r>
        <w:rPr>
          <w:sz w:val="24"/>
        </w:rPr>
        <w:t xml:space="preserve"> cumplir con los siguientes</w:t>
      </w:r>
      <w:r w:rsidRPr="00E06D74">
        <w:rPr>
          <w:sz w:val="24"/>
        </w:rPr>
        <w:t>:</w:t>
      </w:r>
    </w:p>
    <w:p w:rsidR="00E06D74" w:rsidRPr="00E06D74" w:rsidRDefault="00E06D74" w:rsidP="00E06D74">
      <w:pPr>
        <w:pStyle w:val="Prrafodelista"/>
        <w:ind w:left="1080"/>
        <w:rPr>
          <w:sz w:val="24"/>
        </w:rPr>
      </w:pPr>
    </w:p>
    <w:p w:rsidR="00667B9B" w:rsidRPr="009B2616" w:rsidRDefault="009B2616" w:rsidP="009B2616">
      <w:pPr>
        <w:ind w:left="1080"/>
        <w:rPr>
          <w:b/>
          <w:sz w:val="24"/>
        </w:rPr>
      </w:pPr>
      <w:r w:rsidRPr="009B2616">
        <w:rPr>
          <w:b/>
          <w:sz w:val="24"/>
        </w:rPr>
        <w:t>Objetivos generales</w:t>
      </w:r>
    </w:p>
    <w:p w:rsidR="00667B9B" w:rsidRDefault="00667B9B" w:rsidP="00667B9B">
      <w:pPr>
        <w:rPr>
          <w:sz w:val="24"/>
        </w:rPr>
      </w:pPr>
    </w:p>
    <w:p w:rsidR="00E06D74" w:rsidRDefault="00F3685A" w:rsidP="00B21896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06D74">
        <w:rPr>
          <w:sz w:val="24"/>
        </w:rPr>
        <w:t>Adquirir el instrumental necesario para contribuir, a través de la enseñanza de los Estudios Sociales, a la apropiación por parte de las nuevas generaciones de los valores que, fundados en el respeto a la diferencia, posibilitan la convivencia armoniosa entre los seres humanos</w:t>
      </w:r>
      <w:r w:rsidR="00E06D74">
        <w:rPr>
          <w:sz w:val="24"/>
        </w:rPr>
        <w:t xml:space="preserve">. </w:t>
      </w:r>
    </w:p>
    <w:p w:rsidR="00F3685A" w:rsidRPr="00E06D74" w:rsidRDefault="00F3685A" w:rsidP="00B21896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06D74">
        <w:rPr>
          <w:sz w:val="24"/>
          <w:szCs w:val="24"/>
          <w:lang w:val="es-ES_tradnl"/>
        </w:rPr>
        <w:lastRenderedPageBreak/>
        <w:t>Reflexion</w:t>
      </w:r>
      <w:r w:rsidR="00E06D74">
        <w:rPr>
          <w:sz w:val="24"/>
          <w:szCs w:val="24"/>
          <w:lang w:val="es-ES_tradnl"/>
        </w:rPr>
        <w:t>ar</w:t>
      </w:r>
      <w:r w:rsidRPr="00E06D74">
        <w:rPr>
          <w:sz w:val="24"/>
          <w:szCs w:val="24"/>
          <w:lang w:val="es-ES_tradnl"/>
        </w:rPr>
        <w:t xml:space="preserve"> </w:t>
      </w:r>
      <w:r w:rsidRPr="00E06D74">
        <w:rPr>
          <w:sz w:val="24"/>
          <w:szCs w:val="24"/>
        </w:rPr>
        <w:t>sobre las experiencias, los actores y las prácticas configuradas y re-presentadas en los procesos históricos y la construcción de identidades.</w:t>
      </w:r>
    </w:p>
    <w:p w:rsidR="009B2616" w:rsidRPr="009B2616" w:rsidRDefault="009B2616" w:rsidP="009B2616">
      <w:pPr>
        <w:tabs>
          <w:tab w:val="num" w:pos="2148"/>
        </w:tabs>
        <w:overflowPunct w:val="0"/>
        <w:autoSpaceDE w:val="0"/>
        <w:autoSpaceDN w:val="0"/>
        <w:adjustRightInd w:val="0"/>
        <w:ind w:left="2148"/>
        <w:jc w:val="both"/>
        <w:textAlignment w:val="baseline"/>
        <w:rPr>
          <w:sz w:val="24"/>
          <w:szCs w:val="24"/>
          <w:lang w:val="es-ES_tradnl"/>
        </w:rPr>
      </w:pPr>
    </w:p>
    <w:p w:rsidR="00667B9B" w:rsidRDefault="00E06D74" w:rsidP="00E06D74">
      <w:pPr>
        <w:ind w:left="708" w:firstLine="12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      </w:t>
      </w:r>
      <w:r w:rsidR="009B2616" w:rsidRPr="009B2616">
        <w:rPr>
          <w:b/>
          <w:sz w:val="24"/>
          <w:lang w:val="es-ES_tradnl"/>
        </w:rPr>
        <w:t>Objetivos específicos</w:t>
      </w:r>
    </w:p>
    <w:p w:rsidR="00E06D74" w:rsidRPr="00E06D74" w:rsidRDefault="009B2616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  <w:szCs w:val="24"/>
          <w:lang w:val="es-MX"/>
        </w:rPr>
        <w:t>Conoc</w:t>
      </w:r>
      <w:r w:rsidR="00E06D74" w:rsidRPr="00E06D74">
        <w:rPr>
          <w:sz w:val="24"/>
          <w:szCs w:val="24"/>
          <w:lang w:val="es-MX"/>
        </w:rPr>
        <w:t>er</w:t>
      </w:r>
      <w:r w:rsidRPr="00E06D74">
        <w:rPr>
          <w:sz w:val="24"/>
          <w:szCs w:val="24"/>
          <w:lang w:val="es-MX"/>
        </w:rPr>
        <w:t xml:space="preserve"> las principales teorías sobre la construcción de la nación, el surgimiento del nacionalismo y de la ciudadanía como el nuevo sujeto político, con el fin de que se involucre en el debate teórico e historiográfico sobre la nación, el nacionalismo y las identidades.</w:t>
      </w:r>
    </w:p>
    <w:p w:rsidR="00E06D74" w:rsidRPr="00E06D74" w:rsidRDefault="00451BAA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</w:rPr>
        <w:t>Comprender diversos procesos de conformación de las identidades en Costa Ri</w:t>
      </w:r>
      <w:r w:rsidR="00FD27EA">
        <w:rPr>
          <w:sz w:val="24"/>
        </w:rPr>
        <w:t>ca y el resto de Centro América, para reflexionar sobre la construcción de las identidades en los procesos históricos.</w:t>
      </w:r>
    </w:p>
    <w:p w:rsidR="00667B9B" w:rsidRPr="00E06D74" w:rsidRDefault="00667B9B" w:rsidP="00B21896">
      <w:pPr>
        <w:pStyle w:val="Prrafodelista"/>
        <w:numPr>
          <w:ilvl w:val="0"/>
          <w:numId w:val="5"/>
        </w:numPr>
        <w:ind w:firstLine="708"/>
        <w:rPr>
          <w:rFonts w:ascii="Arial" w:hAnsi="Arial" w:cs="Arial"/>
          <w:szCs w:val="24"/>
          <w:lang w:val="es-MX"/>
        </w:rPr>
      </w:pPr>
      <w:r w:rsidRPr="00E06D74">
        <w:rPr>
          <w:sz w:val="24"/>
        </w:rPr>
        <w:t>Conocer bibliografía reciente que analice conceptualmente el tema</w:t>
      </w:r>
      <w:r w:rsidR="00FD27EA">
        <w:rPr>
          <w:sz w:val="24"/>
        </w:rPr>
        <w:t xml:space="preserve"> con el fin de contribuir a la adquisición de los instrumentos teóricos que permitan acceder al </w:t>
      </w:r>
      <w:r w:rsidR="00942AF4">
        <w:rPr>
          <w:sz w:val="24"/>
        </w:rPr>
        <w:t>re</w:t>
      </w:r>
      <w:r w:rsidR="00FD27EA">
        <w:rPr>
          <w:sz w:val="24"/>
        </w:rPr>
        <w:t xml:space="preserve">conocimiento </w:t>
      </w:r>
      <w:r w:rsidR="00942AF4">
        <w:rPr>
          <w:sz w:val="24"/>
        </w:rPr>
        <w:t xml:space="preserve">de </w:t>
      </w:r>
      <w:r w:rsidR="00FD27EA">
        <w:rPr>
          <w:sz w:val="24"/>
        </w:rPr>
        <w:t>los valores ciudadanos</w:t>
      </w:r>
      <w:r w:rsidRPr="00E06D74">
        <w:rPr>
          <w:sz w:val="24"/>
        </w:rPr>
        <w:t>.</w:t>
      </w:r>
    </w:p>
    <w:p w:rsidR="00667B9B" w:rsidRDefault="00667B9B" w:rsidP="00667B9B">
      <w:pPr>
        <w:rPr>
          <w:sz w:val="24"/>
        </w:rPr>
      </w:pPr>
    </w:p>
    <w:p w:rsidR="00667B9B" w:rsidRPr="00C331D9" w:rsidRDefault="00667B9B" w:rsidP="00C331D9">
      <w:pPr>
        <w:pStyle w:val="Prrafodelista"/>
        <w:numPr>
          <w:ilvl w:val="0"/>
          <w:numId w:val="1"/>
        </w:numPr>
        <w:rPr>
          <w:b/>
          <w:sz w:val="24"/>
        </w:rPr>
      </w:pPr>
      <w:r w:rsidRPr="00C331D9">
        <w:rPr>
          <w:b/>
          <w:sz w:val="24"/>
        </w:rPr>
        <w:t>C</w:t>
      </w:r>
      <w:r w:rsidR="00C331D9" w:rsidRPr="00C331D9">
        <w:rPr>
          <w:b/>
          <w:sz w:val="24"/>
        </w:rPr>
        <w:t>ontenidos</w:t>
      </w:r>
    </w:p>
    <w:p w:rsidR="00817F04" w:rsidRDefault="00817F04" w:rsidP="0015097E">
      <w:pPr>
        <w:jc w:val="both"/>
        <w:rPr>
          <w:sz w:val="24"/>
        </w:rPr>
      </w:pPr>
    </w:p>
    <w:p w:rsidR="00C87348" w:rsidRDefault="00817F04" w:rsidP="00660688">
      <w:pPr>
        <w:ind w:left="360"/>
        <w:jc w:val="both"/>
        <w:rPr>
          <w:sz w:val="24"/>
        </w:rPr>
      </w:pPr>
      <w:r w:rsidRPr="00817F04">
        <w:rPr>
          <w:b/>
          <w:sz w:val="24"/>
          <w:szCs w:val="24"/>
          <w:lang w:val="es-MX"/>
        </w:rPr>
        <w:t xml:space="preserve">Unidad 1. </w:t>
      </w:r>
      <w:r w:rsidR="00C87348">
        <w:rPr>
          <w:sz w:val="24"/>
        </w:rPr>
        <w:t>Del positivismo a la construcción de la historia como ciencia</w:t>
      </w:r>
    </w:p>
    <w:p w:rsidR="00C87348" w:rsidRDefault="00C87348" w:rsidP="00660688">
      <w:pPr>
        <w:numPr>
          <w:ilvl w:val="0"/>
          <w:numId w:val="20"/>
        </w:numPr>
        <w:tabs>
          <w:tab w:val="clear" w:pos="360"/>
          <w:tab w:val="num" w:pos="3600"/>
        </w:tabs>
        <w:ind w:left="720"/>
        <w:jc w:val="both"/>
        <w:rPr>
          <w:sz w:val="24"/>
        </w:rPr>
      </w:pPr>
      <w:r>
        <w:rPr>
          <w:sz w:val="24"/>
        </w:rPr>
        <w:t>De la historia factual a la historia como instrumento de análisis de la sociedad.</w:t>
      </w:r>
    </w:p>
    <w:p w:rsidR="00C87348" w:rsidRDefault="00C87348" w:rsidP="00660688">
      <w:pPr>
        <w:numPr>
          <w:ilvl w:val="0"/>
          <w:numId w:val="20"/>
        </w:numPr>
        <w:tabs>
          <w:tab w:val="clear" w:pos="360"/>
          <w:tab w:val="num" w:pos="3240"/>
        </w:tabs>
        <w:ind w:left="720"/>
        <w:jc w:val="both"/>
        <w:rPr>
          <w:sz w:val="24"/>
        </w:rPr>
      </w:pPr>
      <w:r>
        <w:rPr>
          <w:sz w:val="24"/>
        </w:rPr>
        <w:t xml:space="preserve">El enfoque marxista y la Escuela de los </w:t>
      </w:r>
      <w:proofErr w:type="spellStart"/>
      <w:r>
        <w:rPr>
          <w:sz w:val="24"/>
        </w:rPr>
        <w:t>Annales</w:t>
      </w:r>
      <w:proofErr w:type="spellEnd"/>
      <w:r>
        <w:rPr>
          <w:sz w:val="24"/>
        </w:rPr>
        <w:t xml:space="preserve"> en la construcción de la historia como ciencia.</w:t>
      </w:r>
    </w:p>
    <w:p w:rsidR="00C87348" w:rsidRDefault="00C87348" w:rsidP="00660688">
      <w:pPr>
        <w:numPr>
          <w:ilvl w:val="0"/>
          <w:numId w:val="20"/>
        </w:numPr>
        <w:tabs>
          <w:tab w:val="clear" w:pos="360"/>
          <w:tab w:val="num" w:pos="2880"/>
        </w:tabs>
        <w:ind w:left="720"/>
        <w:jc w:val="both"/>
        <w:rPr>
          <w:sz w:val="24"/>
        </w:rPr>
      </w:pPr>
      <w:r>
        <w:rPr>
          <w:sz w:val="24"/>
        </w:rPr>
        <w:t>Problemas fundamentales del análisis histórico: el tiempo y el espacio.</w:t>
      </w:r>
    </w:p>
    <w:p w:rsidR="00C87348" w:rsidRDefault="00C87348" w:rsidP="00660688">
      <w:pPr>
        <w:numPr>
          <w:ilvl w:val="0"/>
          <w:numId w:val="20"/>
        </w:numPr>
        <w:tabs>
          <w:tab w:val="clear" w:pos="360"/>
          <w:tab w:val="num" w:pos="2880"/>
        </w:tabs>
        <w:ind w:left="720"/>
        <w:jc w:val="both"/>
        <w:rPr>
          <w:sz w:val="24"/>
        </w:rPr>
      </w:pPr>
      <w:r>
        <w:rPr>
          <w:sz w:val="24"/>
        </w:rPr>
        <w:t>Análisis cuantitativo y análisis cualitativo.</w:t>
      </w:r>
    </w:p>
    <w:p w:rsidR="00C87348" w:rsidRDefault="00C87348" w:rsidP="00660688">
      <w:pPr>
        <w:numPr>
          <w:ilvl w:val="0"/>
          <w:numId w:val="20"/>
        </w:numPr>
        <w:tabs>
          <w:tab w:val="clear" w:pos="360"/>
          <w:tab w:val="num" w:pos="2520"/>
        </w:tabs>
        <w:ind w:left="720"/>
        <w:jc w:val="both"/>
        <w:rPr>
          <w:sz w:val="24"/>
        </w:rPr>
      </w:pPr>
      <w:r>
        <w:rPr>
          <w:sz w:val="24"/>
        </w:rPr>
        <w:t>El método comparado.</w:t>
      </w:r>
    </w:p>
    <w:p w:rsidR="00C87348" w:rsidRDefault="00C87348" w:rsidP="00660688">
      <w:pPr>
        <w:numPr>
          <w:ilvl w:val="0"/>
          <w:numId w:val="20"/>
        </w:numPr>
        <w:tabs>
          <w:tab w:val="clear" w:pos="360"/>
          <w:tab w:val="num" w:pos="2160"/>
        </w:tabs>
        <w:ind w:left="720"/>
        <w:jc w:val="both"/>
        <w:rPr>
          <w:sz w:val="24"/>
        </w:rPr>
      </w:pPr>
      <w:r>
        <w:rPr>
          <w:sz w:val="24"/>
        </w:rPr>
        <w:t>Los modelos en historia.</w:t>
      </w:r>
    </w:p>
    <w:p w:rsidR="00817F04" w:rsidRPr="00817F04" w:rsidRDefault="00817F04" w:rsidP="00660688">
      <w:pPr>
        <w:ind w:firstLine="708"/>
        <w:jc w:val="both"/>
        <w:rPr>
          <w:sz w:val="24"/>
          <w:szCs w:val="24"/>
          <w:lang w:val="es-MX"/>
        </w:rPr>
      </w:pPr>
    </w:p>
    <w:p w:rsidR="00C87348" w:rsidRDefault="00817F04" w:rsidP="00660688">
      <w:pPr>
        <w:ind w:left="360"/>
        <w:jc w:val="both"/>
        <w:rPr>
          <w:sz w:val="24"/>
        </w:rPr>
      </w:pPr>
      <w:r>
        <w:rPr>
          <w:b/>
          <w:sz w:val="24"/>
        </w:rPr>
        <w:t>Unidad 2.</w:t>
      </w:r>
      <w:r w:rsidR="00C87348" w:rsidRPr="00C87348">
        <w:rPr>
          <w:sz w:val="24"/>
        </w:rPr>
        <w:t xml:space="preserve"> </w:t>
      </w:r>
      <w:r w:rsidR="00C87348">
        <w:rPr>
          <w:sz w:val="24"/>
        </w:rPr>
        <w:t>Las tensiones entre la propuesta de una historia total y la tendencia a la especialización</w:t>
      </w:r>
    </w:p>
    <w:p w:rsidR="00C87348" w:rsidRDefault="00C87348" w:rsidP="00660688">
      <w:pPr>
        <w:numPr>
          <w:ilvl w:val="0"/>
          <w:numId w:val="21"/>
        </w:numPr>
        <w:tabs>
          <w:tab w:val="clear" w:pos="360"/>
          <w:tab w:val="num" w:pos="1800"/>
        </w:tabs>
        <w:ind w:left="720"/>
        <w:jc w:val="both"/>
        <w:rPr>
          <w:sz w:val="24"/>
        </w:rPr>
      </w:pPr>
      <w:r>
        <w:rPr>
          <w:sz w:val="24"/>
        </w:rPr>
        <w:t xml:space="preserve"> Historia total</w:t>
      </w:r>
    </w:p>
    <w:p w:rsidR="00C87348" w:rsidRDefault="00C87348" w:rsidP="00660688">
      <w:pPr>
        <w:numPr>
          <w:ilvl w:val="0"/>
          <w:numId w:val="21"/>
        </w:numPr>
        <w:tabs>
          <w:tab w:val="clear" w:pos="360"/>
          <w:tab w:val="num" w:pos="1440"/>
        </w:tabs>
        <w:ind w:left="720"/>
        <w:jc w:val="both"/>
        <w:rPr>
          <w:sz w:val="24"/>
        </w:rPr>
      </w:pPr>
      <w:r>
        <w:rPr>
          <w:sz w:val="24"/>
        </w:rPr>
        <w:t>Enfoques sectoriales de la historia: historia económica, historia agraria, historia demográfica, historia social, historia política, historia de las mentalidades e historia cultural</w:t>
      </w:r>
    </w:p>
    <w:p w:rsidR="00C87348" w:rsidRDefault="00C87348" w:rsidP="00660688">
      <w:pPr>
        <w:numPr>
          <w:ilvl w:val="0"/>
          <w:numId w:val="21"/>
        </w:numPr>
        <w:tabs>
          <w:tab w:val="clear" w:pos="360"/>
          <w:tab w:val="num" w:pos="1080"/>
        </w:tabs>
        <w:ind w:left="720"/>
        <w:jc w:val="both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mult</w:t>
      </w:r>
      <w:r w:rsidR="00DF049C">
        <w:rPr>
          <w:sz w:val="24"/>
        </w:rPr>
        <w:t>i</w:t>
      </w:r>
      <w:r>
        <w:rPr>
          <w:sz w:val="24"/>
        </w:rPr>
        <w:t>disciplinariedad</w:t>
      </w:r>
      <w:proofErr w:type="spellEnd"/>
      <w:r>
        <w:rPr>
          <w:sz w:val="24"/>
        </w:rPr>
        <w:t xml:space="preserve"> en los enfoques contemporáneos de la historia: el ejemplo de los estudios históricos de </w:t>
      </w:r>
      <w:r w:rsidR="00DF049C">
        <w:rPr>
          <w:sz w:val="24"/>
        </w:rPr>
        <w:t>identidades</w:t>
      </w:r>
      <w:r>
        <w:rPr>
          <w:sz w:val="24"/>
        </w:rPr>
        <w:t xml:space="preserve">. </w:t>
      </w:r>
    </w:p>
    <w:p w:rsidR="00817F04" w:rsidRDefault="00817F04" w:rsidP="00660688">
      <w:pPr>
        <w:ind w:left="708"/>
        <w:jc w:val="both"/>
        <w:rPr>
          <w:b/>
          <w:sz w:val="24"/>
          <w:szCs w:val="24"/>
          <w:lang w:val="es-MX"/>
        </w:rPr>
      </w:pPr>
      <w:r>
        <w:rPr>
          <w:b/>
          <w:sz w:val="24"/>
        </w:rPr>
        <w:t xml:space="preserve"> </w:t>
      </w:r>
    </w:p>
    <w:p w:rsidR="00DF049C" w:rsidRDefault="00DF049C" w:rsidP="00660688">
      <w:pPr>
        <w:jc w:val="both"/>
        <w:rPr>
          <w:sz w:val="24"/>
        </w:rPr>
      </w:pPr>
      <w:r>
        <w:rPr>
          <w:b/>
          <w:sz w:val="24"/>
          <w:szCs w:val="24"/>
          <w:lang w:val="es-MX"/>
        </w:rPr>
        <w:t xml:space="preserve">     </w:t>
      </w:r>
      <w:r w:rsidR="00817F04" w:rsidRPr="00817F04">
        <w:rPr>
          <w:b/>
          <w:sz w:val="24"/>
          <w:szCs w:val="24"/>
          <w:lang w:val="es-MX"/>
        </w:rPr>
        <w:t xml:space="preserve">Unidad </w:t>
      </w:r>
      <w:r w:rsidR="00817F04">
        <w:rPr>
          <w:b/>
          <w:sz w:val="24"/>
          <w:szCs w:val="24"/>
          <w:lang w:val="es-MX"/>
        </w:rPr>
        <w:t>3</w:t>
      </w:r>
      <w:r w:rsidRPr="00DF049C">
        <w:rPr>
          <w:sz w:val="24"/>
        </w:rPr>
        <w:t xml:space="preserve"> </w:t>
      </w:r>
      <w:r>
        <w:rPr>
          <w:sz w:val="24"/>
        </w:rPr>
        <w:t>El papel de la disciplina histórica en el mundo actual</w:t>
      </w:r>
      <w:r w:rsidR="00420435">
        <w:rPr>
          <w:sz w:val="24"/>
        </w:rPr>
        <w:t>.</w:t>
      </w:r>
    </w:p>
    <w:p w:rsidR="00DF049C" w:rsidRDefault="00DF049C" w:rsidP="00660688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Cómo eligen los historiadores sus problemas de investigación</w:t>
      </w:r>
      <w:r w:rsidR="00420435">
        <w:rPr>
          <w:sz w:val="24"/>
        </w:rPr>
        <w:t>.</w:t>
      </w:r>
    </w:p>
    <w:p w:rsidR="00DF049C" w:rsidRDefault="00DF049C" w:rsidP="00660688">
      <w:pPr>
        <w:numPr>
          <w:ilvl w:val="0"/>
          <w:numId w:val="22"/>
        </w:numPr>
        <w:ind w:left="720"/>
        <w:jc w:val="both"/>
        <w:rPr>
          <w:sz w:val="24"/>
        </w:rPr>
      </w:pPr>
      <w:r>
        <w:rPr>
          <w:sz w:val="24"/>
        </w:rPr>
        <w:t>Para quién y con qué propósitos se escribe la historia</w:t>
      </w:r>
      <w:r w:rsidR="00420435">
        <w:rPr>
          <w:sz w:val="24"/>
        </w:rPr>
        <w:t>.</w:t>
      </w:r>
    </w:p>
    <w:p w:rsidR="002B44FE" w:rsidRDefault="002B44FE" w:rsidP="002B44FE">
      <w:pPr>
        <w:ind w:left="708"/>
        <w:jc w:val="both"/>
        <w:rPr>
          <w:sz w:val="24"/>
        </w:rPr>
      </w:pPr>
    </w:p>
    <w:p w:rsidR="00667B9B" w:rsidRPr="00C331D9" w:rsidRDefault="00667B9B" w:rsidP="00C331D9">
      <w:pPr>
        <w:pStyle w:val="Prrafodelista"/>
        <w:numPr>
          <w:ilvl w:val="0"/>
          <w:numId w:val="1"/>
        </w:numPr>
        <w:rPr>
          <w:sz w:val="24"/>
        </w:rPr>
      </w:pPr>
      <w:r w:rsidRPr="00C331D9">
        <w:rPr>
          <w:b/>
          <w:sz w:val="24"/>
        </w:rPr>
        <w:t>Estrategia metodológica</w:t>
      </w:r>
      <w:r w:rsidRPr="00C331D9">
        <w:rPr>
          <w:sz w:val="24"/>
        </w:rPr>
        <w:t>:</w:t>
      </w:r>
    </w:p>
    <w:p w:rsidR="00667B9B" w:rsidRDefault="00667B9B" w:rsidP="00667B9B">
      <w:pPr>
        <w:rPr>
          <w:sz w:val="24"/>
        </w:rPr>
      </w:pPr>
    </w:p>
    <w:p w:rsidR="00667B9B" w:rsidRDefault="00667B9B" w:rsidP="00451BAA">
      <w:pPr>
        <w:jc w:val="both"/>
        <w:rPr>
          <w:sz w:val="24"/>
        </w:rPr>
      </w:pPr>
      <w:r>
        <w:rPr>
          <w:sz w:val="24"/>
        </w:rPr>
        <w:t>La discusión de lecturas en clase se combinará con la lección magistral. Los estudiantes en todas las lecciones deben estar preparados para realizar pruebas de comprobación de lectura.</w:t>
      </w:r>
      <w:r w:rsidR="00451BAA">
        <w:rPr>
          <w:sz w:val="24"/>
        </w:rPr>
        <w:t xml:space="preserve"> Durante el curso se proyectarán dos películas con el fin de generar debates que contribuyan a alcanzar los objetivos propuestos.</w:t>
      </w:r>
    </w:p>
    <w:p w:rsidR="005A5A57" w:rsidRDefault="005A5A57" w:rsidP="00451BAA">
      <w:pPr>
        <w:jc w:val="both"/>
        <w:rPr>
          <w:sz w:val="24"/>
        </w:rPr>
      </w:pPr>
      <w:r>
        <w:rPr>
          <w:sz w:val="24"/>
        </w:rPr>
        <w:t xml:space="preserve">El trabajo de investigación será realizado en grupos de trabajo integrado por tres estudiantes, constará de un </w:t>
      </w:r>
      <w:r w:rsidR="004856E2">
        <w:rPr>
          <w:sz w:val="24"/>
        </w:rPr>
        <w:t xml:space="preserve">proyecto de investigación en cuyo </w:t>
      </w:r>
      <w:r>
        <w:rPr>
          <w:sz w:val="24"/>
        </w:rPr>
        <w:t xml:space="preserve">corpus se ha de observar las </w:t>
      </w:r>
      <w:r>
        <w:rPr>
          <w:sz w:val="24"/>
        </w:rPr>
        <w:lastRenderedPageBreak/>
        <w:t>normas básicas de la investigación histórica y sus técnicas</w:t>
      </w:r>
      <w:r w:rsidR="004856E2">
        <w:rPr>
          <w:sz w:val="24"/>
        </w:rPr>
        <w:t xml:space="preserve"> </w:t>
      </w:r>
      <w:r>
        <w:rPr>
          <w:sz w:val="24"/>
        </w:rPr>
        <w:t>y la redacción de un informe en el que se</w:t>
      </w:r>
      <w:r w:rsidR="004856E2">
        <w:rPr>
          <w:sz w:val="24"/>
        </w:rPr>
        <w:t>an</w:t>
      </w:r>
      <w:r>
        <w:rPr>
          <w:sz w:val="24"/>
        </w:rPr>
        <w:t xml:space="preserve"> confirm</w:t>
      </w:r>
      <w:r w:rsidR="00420435">
        <w:rPr>
          <w:sz w:val="24"/>
        </w:rPr>
        <w:t>a</w:t>
      </w:r>
      <w:r w:rsidR="004856E2">
        <w:rPr>
          <w:sz w:val="24"/>
        </w:rPr>
        <w:t>das</w:t>
      </w:r>
      <w:r>
        <w:rPr>
          <w:sz w:val="24"/>
        </w:rPr>
        <w:t xml:space="preserve"> o recha</w:t>
      </w:r>
      <w:r w:rsidR="004856E2">
        <w:rPr>
          <w:sz w:val="24"/>
        </w:rPr>
        <w:t>zadas</w:t>
      </w:r>
      <w:r>
        <w:rPr>
          <w:sz w:val="24"/>
        </w:rPr>
        <w:t xml:space="preserve"> las hipótesis propuestas. El trabajo final constará de un mínimo de </w:t>
      </w:r>
      <w:proofErr w:type="gramStart"/>
      <w:r>
        <w:rPr>
          <w:sz w:val="24"/>
        </w:rPr>
        <w:t>veinti</w:t>
      </w:r>
      <w:r w:rsidR="00420435">
        <w:rPr>
          <w:sz w:val="24"/>
        </w:rPr>
        <w:t>ú</w:t>
      </w:r>
      <w:r>
        <w:rPr>
          <w:sz w:val="24"/>
        </w:rPr>
        <w:t>n</w:t>
      </w:r>
      <w:proofErr w:type="gramEnd"/>
      <w:r>
        <w:rPr>
          <w:sz w:val="24"/>
        </w:rPr>
        <w:t xml:space="preserve"> páginas impresas, en formato a doble espacio y en letras Times New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12.</w:t>
      </w:r>
    </w:p>
    <w:p w:rsidR="005A5A57" w:rsidRDefault="005A5A57" w:rsidP="00451BAA">
      <w:pPr>
        <w:jc w:val="both"/>
        <w:rPr>
          <w:sz w:val="24"/>
        </w:rPr>
      </w:pPr>
    </w:p>
    <w:p w:rsidR="00C331D9" w:rsidRDefault="00667B9B" w:rsidP="00451BAA">
      <w:pPr>
        <w:jc w:val="both"/>
        <w:rPr>
          <w:sz w:val="24"/>
        </w:rPr>
      </w:pPr>
      <w:r>
        <w:rPr>
          <w:sz w:val="24"/>
        </w:rPr>
        <w:t xml:space="preserve">La asistencia </w:t>
      </w:r>
      <w:r w:rsidR="005A5A57">
        <w:rPr>
          <w:sz w:val="24"/>
        </w:rPr>
        <w:t xml:space="preserve">al curso y a las citas en la elaboración del proyecto </w:t>
      </w:r>
      <w:r>
        <w:rPr>
          <w:sz w:val="24"/>
        </w:rPr>
        <w:t>es obligatoria.</w:t>
      </w:r>
      <w:r w:rsidR="0015097E">
        <w:rPr>
          <w:sz w:val="24"/>
        </w:rPr>
        <w:t xml:space="preserve"> No se permite la manipulación de celulares dentro del aula de clase.</w:t>
      </w:r>
    </w:p>
    <w:p w:rsidR="00C331D9" w:rsidRDefault="00C331D9" w:rsidP="00C331D9">
      <w:pPr>
        <w:rPr>
          <w:sz w:val="24"/>
        </w:rPr>
      </w:pPr>
    </w:p>
    <w:p w:rsidR="00C331D9" w:rsidRPr="0015097E" w:rsidRDefault="00C331D9" w:rsidP="0015097E">
      <w:pPr>
        <w:pStyle w:val="Prrafodelista"/>
        <w:numPr>
          <w:ilvl w:val="0"/>
          <w:numId w:val="1"/>
        </w:numPr>
        <w:rPr>
          <w:b/>
          <w:sz w:val="24"/>
        </w:rPr>
      </w:pPr>
      <w:r w:rsidRPr="0015097E">
        <w:rPr>
          <w:b/>
          <w:sz w:val="24"/>
        </w:rPr>
        <w:t>E</w:t>
      </w:r>
      <w:r w:rsidR="0015097E" w:rsidRPr="0015097E">
        <w:rPr>
          <w:b/>
          <w:sz w:val="24"/>
        </w:rPr>
        <w:t>valuación</w:t>
      </w:r>
    </w:p>
    <w:p w:rsidR="00C331D9" w:rsidRDefault="00C331D9" w:rsidP="00C331D9">
      <w:pPr>
        <w:rPr>
          <w:sz w:val="24"/>
        </w:rPr>
      </w:pPr>
    </w:p>
    <w:p w:rsidR="00C331D9" w:rsidRDefault="00C331D9" w:rsidP="00C331D9">
      <w:pPr>
        <w:rPr>
          <w:sz w:val="24"/>
        </w:rPr>
      </w:pPr>
      <w:r>
        <w:rPr>
          <w:sz w:val="24"/>
        </w:rPr>
        <w:t xml:space="preserve">Dos exámenes parciales: </w:t>
      </w:r>
      <w:r w:rsidR="000D61FA">
        <w:rPr>
          <w:sz w:val="24"/>
        </w:rPr>
        <w:t xml:space="preserve">25 </w:t>
      </w:r>
      <w:r>
        <w:rPr>
          <w:sz w:val="24"/>
        </w:rPr>
        <w:t>% cada uno</w:t>
      </w:r>
      <w:r w:rsidR="000D61FA">
        <w:rPr>
          <w:sz w:val="24"/>
        </w:rPr>
        <w:t>: 50 %</w:t>
      </w:r>
    </w:p>
    <w:p w:rsidR="00C331D9" w:rsidRDefault="00C331D9" w:rsidP="00C331D9">
      <w:pPr>
        <w:rPr>
          <w:sz w:val="24"/>
        </w:rPr>
      </w:pPr>
      <w:r>
        <w:rPr>
          <w:sz w:val="24"/>
        </w:rPr>
        <w:t>C</w:t>
      </w:r>
      <w:r w:rsidR="00AA5B01">
        <w:rPr>
          <w:sz w:val="24"/>
        </w:rPr>
        <w:t>uatro c</w:t>
      </w:r>
      <w:r>
        <w:rPr>
          <w:sz w:val="24"/>
        </w:rPr>
        <w:t xml:space="preserve">omprobaciones </w:t>
      </w:r>
      <w:r w:rsidR="004856E2">
        <w:rPr>
          <w:sz w:val="24"/>
        </w:rPr>
        <w:t xml:space="preserve">y/o reportes </w:t>
      </w:r>
      <w:r>
        <w:rPr>
          <w:sz w:val="24"/>
        </w:rPr>
        <w:t>de lectura</w:t>
      </w:r>
      <w:r w:rsidR="00AA5B01">
        <w:rPr>
          <w:sz w:val="24"/>
        </w:rPr>
        <w:t>, cada una con un valor del 5%</w:t>
      </w:r>
      <w:r>
        <w:rPr>
          <w:sz w:val="24"/>
        </w:rPr>
        <w:t>: 20%</w:t>
      </w:r>
    </w:p>
    <w:p w:rsidR="00C331D9" w:rsidRDefault="000D61FA" w:rsidP="00C331D9">
      <w:pPr>
        <w:rPr>
          <w:sz w:val="24"/>
        </w:rPr>
      </w:pPr>
      <w:r>
        <w:rPr>
          <w:sz w:val="24"/>
        </w:rPr>
        <w:t>Trabajo de  investigación</w:t>
      </w:r>
      <w:r w:rsidR="00C331D9">
        <w:rPr>
          <w:sz w:val="24"/>
        </w:rPr>
        <w:t xml:space="preserve">: </w:t>
      </w:r>
      <w:r>
        <w:rPr>
          <w:sz w:val="24"/>
        </w:rPr>
        <w:t>30</w:t>
      </w:r>
      <w:r w:rsidR="00C331D9">
        <w:rPr>
          <w:sz w:val="24"/>
        </w:rPr>
        <w:t>%</w:t>
      </w:r>
    </w:p>
    <w:p w:rsidR="002A5F75" w:rsidRPr="004856E2" w:rsidRDefault="000D61FA" w:rsidP="004856E2">
      <w:pPr>
        <w:pStyle w:val="Prrafodelista"/>
        <w:numPr>
          <w:ilvl w:val="0"/>
          <w:numId w:val="18"/>
        </w:numPr>
        <w:rPr>
          <w:sz w:val="24"/>
        </w:rPr>
      </w:pPr>
      <w:r w:rsidRPr="004856E2">
        <w:rPr>
          <w:sz w:val="24"/>
        </w:rPr>
        <w:t>Proceso</w:t>
      </w:r>
      <w:r w:rsidR="005A5A57" w:rsidRPr="004856E2">
        <w:rPr>
          <w:sz w:val="24"/>
        </w:rPr>
        <w:t xml:space="preserve"> (Elaboración de proyecto y participación</w:t>
      </w:r>
      <w:r w:rsidRPr="004856E2">
        <w:rPr>
          <w:sz w:val="24"/>
        </w:rPr>
        <w:t>: 15%</w:t>
      </w:r>
    </w:p>
    <w:p w:rsidR="000D61FA" w:rsidRPr="004856E2" w:rsidRDefault="000D61FA" w:rsidP="004856E2">
      <w:pPr>
        <w:pStyle w:val="Prrafodelista"/>
        <w:numPr>
          <w:ilvl w:val="0"/>
          <w:numId w:val="18"/>
        </w:numPr>
        <w:rPr>
          <w:sz w:val="24"/>
        </w:rPr>
      </w:pPr>
      <w:r w:rsidRPr="004856E2">
        <w:rPr>
          <w:sz w:val="24"/>
        </w:rPr>
        <w:t>Trabajo final</w:t>
      </w:r>
      <w:r w:rsidR="005A5A57" w:rsidRPr="004856E2">
        <w:rPr>
          <w:sz w:val="24"/>
        </w:rPr>
        <w:t xml:space="preserve"> (Redacción y ortografía, calidad del informe final)</w:t>
      </w:r>
      <w:r w:rsidRPr="004856E2">
        <w:rPr>
          <w:sz w:val="24"/>
        </w:rPr>
        <w:t>: 10%</w:t>
      </w:r>
    </w:p>
    <w:p w:rsidR="000D61FA" w:rsidRPr="004856E2" w:rsidRDefault="000D61FA" w:rsidP="004856E2">
      <w:pPr>
        <w:pStyle w:val="Prrafodelista"/>
        <w:numPr>
          <w:ilvl w:val="0"/>
          <w:numId w:val="18"/>
        </w:numPr>
        <w:rPr>
          <w:sz w:val="24"/>
        </w:rPr>
      </w:pPr>
      <w:r w:rsidRPr="004856E2">
        <w:rPr>
          <w:sz w:val="24"/>
        </w:rPr>
        <w:t>Presentación</w:t>
      </w:r>
      <w:r w:rsidR="004856E2">
        <w:rPr>
          <w:sz w:val="24"/>
        </w:rPr>
        <w:t xml:space="preserve"> del proyecto e informe final</w:t>
      </w:r>
      <w:r w:rsidRPr="004856E2">
        <w:rPr>
          <w:sz w:val="24"/>
        </w:rPr>
        <w:t>: 5%</w:t>
      </w:r>
    </w:p>
    <w:p w:rsidR="000D61FA" w:rsidRDefault="000D61FA" w:rsidP="00C331D9">
      <w:pPr>
        <w:rPr>
          <w:sz w:val="24"/>
        </w:rPr>
      </w:pPr>
    </w:p>
    <w:p w:rsidR="002A5F75" w:rsidRPr="002A5F75" w:rsidRDefault="002A5F75" w:rsidP="002A5F75">
      <w:pPr>
        <w:pStyle w:val="Prrafodelista"/>
        <w:numPr>
          <w:ilvl w:val="0"/>
          <w:numId w:val="1"/>
        </w:numPr>
        <w:rPr>
          <w:b/>
          <w:sz w:val="24"/>
        </w:rPr>
      </w:pPr>
      <w:r w:rsidRPr="002A5F75">
        <w:rPr>
          <w:b/>
          <w:sz w:val="24"/>
        </w:rPr>
        <w:t>Cronograma</w:t>
      </w:r>
    </w:p>
    <w:p w:rsidR="00D9614F" w:rsidRDefault="00D9614F">
      <w:pPr>
        <w:rPr>
          <w:b/>
          <w:sz w:val="24"/>
          <w:szCs w:val="24"/>
        </w:rPr>
      </w:pPr>
    </w:p>
    <w:tbl>
      <w:tblPr>
        <w:tblW w:w="9919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196"/>
        <w:gridCol w:w="2770"/>
        <w:gridCol w:w="5953"/>
      </w:tblGrid>
      <w:tr w:rsidR="002A5F75" w:rsidRPr="001F4645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t>Sesión/</w:t>
            </w: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br/>
              <w:t>Fecha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keepNext/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</w:rPr>
              <w:t>Tema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1F4645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 w:rsidRPr="001F4645">
              <w:rPr>
                <w:rFonts w:ascii="Book Antiqua" w:hAnsi="Book Antiqua" w:cstheme="minorHAnsi"/>
                <w:b/>
                <w:bCs/>
                <w:sz w:val="22"/>
                <w:lang w:val="es-ES_tradnl"/>
              </w:rPr>
              <w:t>Lecturas</w:t>
            </w:r>
          </w:p>
        </w:tc>
      </w:tr>
      <w:tr w:rsidR="002A5F75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6A4373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Agosto 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2A5F75" w:rsidP="00C33851">
            <w:pPr>
              <w:widowControl w:val="0"/>
              <w:autoSpaceDE w:val="0"/>
              <w:autoSpaceDN w:val="0"/>
              <w:adjustRightInd w:val="0"/>
              <w:ind w:right="-66"/>
              <w:rPr>
                <w:sz w:val="24"/>
                <w:szCs w:val="24"/>
                <w:lang w:val="es-ES_tradnl"/>
              </w:rPr>
            </w:pPr>
            <w:r w:rsidRPr="00265022">
              <w:rPr>
                <w:sz w:val="24"/>
                <w:szCs w:val="24"/>
                <w:lang w:val="es-ES_tradnl"/>
              </w:rPr>
              <w:t>Presentación del curso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929" w:rsidRDefault="006E4929" w:rsidP="006E4929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Ciro F. S. Cardoso </w:t>
            </w:r>
            <w:r>
              <w:rPr>
                <w:i/>
                <w:sz w:val="24"/>
              </w:rPr>
              <w:t>La historia como ciencia</w:t>
            </w:r>
            <w:r>
              <w:rPr>
                <w:sz w:val="24"/>
              </w:rPr>
              <w:t xml:space="preserve"> San José, Educa, 1975, pp.11 a 45</w:t>
            </w:r>
          </w:p>
          <w:p w:rsidR="002A5F75" w:rsidRPr="00FA2197" w:rsidRDefault="002A5F75" w:rsidP="00FA2197">
            <w:pPr>
              <w:rPr>
                <w:sz w:val="24"/>
                <w:szCs w:val="24"/>
              </w:rPr>
            </w:pPr>
          </w:p>
        </w:tc>
      </w:tr>
      <w:tr w:rsidR="002A5F75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6A4373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Ag</w:t>
            </w:r>
            <w:r w:rsidR="006904C3">
              <w:rPr>
                <w:rFonts w:ascii="Book Antiqua" w:hAnsi="Book Antiqua" w:cstheme="minorHAnsi"/>
                <w:b/>
                <w:lang w:val="es-ES_tradnl"/>
              </w:rPr>
              <w:t>o</w:t>
            </w:r>
            <w:r>
              <w:rPr>
                <w:rFonts w:ascii="Book Antiqua" w:hAnsi="Book Antiqua" w:cstheme="minorHAnsi"/>
                <w:b/>
                <w:lang w:val="es-ES_tradnl"/>
              </w:rPr>
              <w:t>sto</w:t>
            </w:r>
            <w:r w:rsidR="006904C3">
              <w:rPr>
                <w:rFonts w:ascii="Book Antiqua" w:hAnsi="Book Antiqua" w:cstheme="minorHAnsi"/>
                <w:b/>
                <w:lang w:val="es-ES_tradnl"/>
              </w:rPr>
              <w:t xml:space="preserve"> </w:t>
            </w:r>
            <w:r w:rsidR="00AA5B01">
              <w:rPr>
                <w:rFonts w:ascii="Book Antiqua" w:hAnsi="Book Antiqua" w:cstheme="minorHAnsi"/>
                <w:b/>
                <w:lang w:val="es-ES_tradnl"/>
              </w:rPr>
              <w:t>1</w:t>
            </w:r>
            <w:r>
              <w:rPr>
                <w:rFonts w:ascii="Book Antiqua" w:hAnsi="Book Antiqua" w:cstheme="minorHAnsi"/>
                <w:b/>
                <w:lang w:val="es-ES_tradnl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265022" w:rsidRDefault="006E4929" w:rsidP="00C33851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Feriado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265022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</w:tc>
      </w:tr>
      <w:tr w:rsidR="002A5F75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6A4373" w:rsidP="006A437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lang w:val="es-ES_tradnl"/>
              </w:rPr>
              <w:t>Ag</w:t>
            </w:r>
            <w:r w:rsidR="006904C3">
              <w:rPr>
                <w:rFonts w:ascii="Book Antiqua" w:hAnsi="Book Antiqua" w:cstheme="minorHAnsi"/>
                <w:b/>
                <w:bCs/>
                <w:lang w:val="es-ES_tradnl"/>
              </w:rPr>
              <w:t>o</w:t>
            </w:r>
            <w:r>
              <w:rPr>
                <w:rFonts w:ascii="Book Antiqua" w:hAnsi="Book Antiqua" w:cstheme="minorHAnsi"/>
                <w:b/>
                <w:bCs/>
                <w:lang w:val="es-ES_tradnl"/>
              </w:rPr>
              <w:t>sto</w:t>
            </w:r>
            <w:r w:rsidR="006904C3">
              <w:rPr>
                <w:rFonts w:ascii="Book Antiqua" w:hAnsi="Book Antiqua" w:cstheme="minorHAnsi"/>
                <w:b/>
                <w:bCs/>
                <w:lang w:val="es-ES_tradnl"/>
              </w:rPr>
              <w:t xml:space="preserve"> </w:t>
            </w:r>
            <w:r>
              <w:rPr>
                <w:rFonts w:ascii="Book Antiqua" w:hAnsi="Book Antiqua" w:cstheme="minorHAnsi"/>
                <w:b/>
                <w:bCs/>
                <w:lang w:val="es-ES_tradnl"/>
              </w:rPr>
              <w:t>22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47" w:rsidRPr="002D5C47" w:rsidRDefault="002D5C47" w:rsidP="002D5C47">
            <w:pPr>
              <w:jc w:val="both"/>
              <w:rPr>
                <w:sz w:val="24"/>
              </w:rPr>
            </w:pPr>
            <w:r w:rsidRPr="002D5C47">
              <w:rPr>
                <w:sz w:val="24"/>
              </w:rPr>
              <w:t>De la historia factual a la historia como instrumento de análisis de la sociedad.</w:t>
            </w:r>
          </w:p>
          <w:p w:rsidR="002A5F75" w:rsidRPr="002D5C47" w:rsidRDefault="002A5F75" w:rsidP="006A4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929" w:rsidRDefault="006E4929" w:rsidP="006E4929">
            <w:pPr>
              <w:numPr>
                <w:ilvl w:val="0"/>
                <w:numId w:val="2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Idem</w:t>
            </w:r>
            <w:proofErr w:type="spellEnd"/>
            <w:r>
              <w:rPr>
                <w:sz w:val="24"/>
              </w:rPr>
              <w:t>., pp.45-96</w:t>
            </w:r>
          </w:p>
          <w:p w:rsidR="00476D9D" w:rsidRPr="00265022" w:rsidRDefault="00476D9D" w:rsidP="00C338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</w:p>
        </w:tc>
      </w:tr>
      <w:tr w:rsidR="002A5F75" w:rsidRPr="00AB522E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7A2FD2" w:rsidP="006A437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A</w:t>
            </w:r>
            <w:r w:rsidR="006A4373">
              <w:rPr>
                <w:rFonts w:ascii="Book Antiqua" w:hAnsi="Book Antiqua" w:cstheme="minorHAnsi"/>
                <w:b/>
                <w:lang w:val="es-ES_tradnl"/>
              </w:rPr>
              <w:t>gosto</w:t>
            </w:r>
            <w:r w:rsidR="002A5F75">
              <w:rPr>
                <w:rFonts w:ascii="Book Antiqua" w:hAnsi="Book Antiqua" w:cstheme="minorHAnsi"/>
                <w:b/>
                <w:lang w:val="es-ES_tradnl"/>
              </w:rPr>
              <w:t xml:space="preserve"> </w:t>
            </w:r>
            <w:r w:rsidR="006A4373">
              <w:rPr>
                <w:rFonts w:ascii="Book Antiqua" w:hAnsi="Book Antiqua" w:cstheme="minorHAnsi"/>
                <w:b/>
                <w:lang w:val="es-ES_tradnl"/>
              </w:rPr>
              <w:t>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C47" w:rsidRPr="002D5C47" w:rsidRDefault="006A4373" w:rsidP="002D5C47">
            <w:pPr>
              <w:jc w:val="both"/>
              <w:rPr>
                <w:sz w:val="24"/>
              </w:rPr>
            </w:pPr>
            <w:r w:rsidRPr="002D5C47">
              <w:rPr>
                <w:sz w:val="24"/>
                <w:szCs w:val="24"/>
              </w:rPr>
              <w:t xml:space="preserve"> </w:t>
            </w:r>
            <w:r w:rsidR="002D5C47" w:rsidRPr="002D5C47">
              <w:rPr>
                <w:sz w:val="24"/>
              </w:rPr>
              <w:t xml:space="preserve">El enfoque marxista y la Escuela de los </w:t>
            </w:r>
            <w:proofErr w:type="spellStart"/>
            <w:r w:rsidR="002D5C47" w:rsidRPr="002D5C47">
              <w:rPr>
                <w:sz w:val="24"/>
              </w:rPr>
              <w:t>Annales</w:t>
            </w:r>
            <w:proofErr w:type="spellEnd"/>
            <w:r w:rsidR="002D5C47" w:rsidRPr="002D5C47">
              <w:rPr>
                <w:sz w:val="24"/>
              </w:rPr>
              <w:t xml:space="preserve"> en la construcción de la historia como ciencia.</w:t>
            </w:r>
          </w:p>
          <w:p w:rsidR="002A5F75" w:rsidRPr="00265022" w:rsidRDefault="002A5F75" w:rsidP="006A4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929" w:rsidRDefault="006E4929" w:rsidP="006E4929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Peter </w:t>
            </w:r>
            <w:proofErr w:type="spellStart"/>
            <w:r>
              <w:rPr>
                <w:sz w:val="24"/>
              </w:rPr>
              <w:t>Burke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La revolución historiográfica francesa. La escuela de los </w:t>
            </w:r>
            <w:proofErr w:type="spellStart"/>
            <w:r>
              <w:rPr>
                <w:i/>
                <w:sz w:val="24"/>
              </w:rPr>
              <w:t>annales</w:t>
            </w:r>
            <w:proofErr w:type="spellEnd"/>
            <w:r>
              <w:rPr>
                <w:i/>
                <w:sz w:val="24"/>
              </w:rPr>
              <w:t>: 1929-1989</w:t>
            </w:r>
            <w:r>
              <w:rPr>
                <w:sz w:val="24"/>
              </w:rPr>
              <w:t xml:space="preserve"> Barcelona, </w:t>
            </w:r>
            <w:proofErr w:type="spellStart"/>
            <w:r>
              <w:rPr>
                <w:sz w:val="24"/>
              </w:rPr>
              <w:t>Gedisa</w:t>
            </w:r>
            <w:proofErr w:type="spellEnd"/>
            <w:r>
              <w:rPr>
                <w:sz w:val="24"/>
              </w:rPr>
              <w:t xml:space="preserve"> Editorial, 1990, pp.11-67</w:t>
            </w:r>
          </w:p>
          <w:p w:rsidR="002A5F75" w:rsidRPr="006E4929" w:rsidRDefault="002A5F75" w:rsidP="006A4373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</w:p>
        </w:tc>
      </w:tr>
      <w:tr w:rsidR="002A5F75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AB522E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C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AB522E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lang w:val="es-CO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75" w:rsidRPr="00EB00DF" w:rsidRDefault="002A5F75" w:rsidP="00C338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</w:p>
        </w:tc>
      </w:tr>
      <w:tr w:rsidR="00265022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EB00DF" w:rsidRDefault="006A4373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Septiembre 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022" w:rsidRPr="00265022" w:rsidRDefault="00594464" w:rsidP="00594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nuevos paradigmas y la </w:t>
            </w:r>
            <w:proofErr w:type="spellStart"/>
            <w:r>
              <w:rPr>
                <w:sz w:val="24"/>
                <w:szCs w:val="24"/>
              </w:rPr>
              <w:t>interdisciplinareidad</w:t>
            </w:r>
            <w:proofErr w:type="spellEnd"/>
            <w:r>
              <w:rPr>
                <w:sz w:val="24"/>
                <w:szCs w:val="24"/>
              </w:rPr>
              <w:t xml:space="preserve"> de las Ciencias Sociales.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373" w:rsidRPr="00265022" w:rsidRDefault="00265022" w:rsidP="006A4373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  <w:lang w:val="es-CO"/>
              </w:rPr>
            </w:pPr>
            <w:r w:rsidRPr="00265022">
              <w:rPr>
                <w:sz w:val="24"/>
                <w:szCs w:val="24"/>
              </w:rPr>
              <w:t xml:space="preserve"> </w:t>
            </w:r>
          </w:p>
          <w:p w:rsidR="00265022" w:rsidRPr="006E4929" w:rsidRDefault="00594464" w:rsidP="00594464">
            <w:pPr>
              <w:pStyle w:val="Prrafode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Conferencia</w:t>
            </w: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86006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Septiembre 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jc w:val="both"/>
              <w:rPr>
                <w:sz w:val="24"/>
              </w:rPr>
            </w:pPr>
            <w:r>
              <w:rPr>
                <w:sz w:val="24"/>
              </w:rPr>
              <w:t>Problemas fundamentales del análisis histórico: el tiempo y el espacio.</w:t>
            </w:r>
          </w:p>
          <w:p w:rsidR="00594464" w:rsidRPr="002D5C47" w:rsidRDefault="00594464" w:rsidP="005944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6E4929" w:rsidRDefault="00594464" w:rsidP="00594464">
            <w:pPr>
              <w:pStyle w:val="Prrafodelista"/>
              <w:numPr>
                <w:ilvl w:val="0"/>
                <w:numId w:val="23"/>
              </w:numPr>
              <w:rPr>
                <w:sz w:val="24"/>
              </w:rPr>
            </w:pPr>
            <w:r w:rsidRPr="006E4929">
              <w:rPr>
                <w:sz w:val="24"/>
              </w:rPr>
              <w:t xml:space="preserve">José Carlos </w:t>
            </w:r>
            <w:proofErr w:type="spellStart"/>
            <w:r w:rsidRPr="006E4929">
              <w:rPr>
                <w:sz w:val="24"/>
              </w:rPr>
              <w:t>Chiaramonte</w:t>
            </w:r>
            <w:proofErr w:type="spellEnd"/>
            <w:r w:rsidRPr="006E4929">
              <w:rPr>
                <w:sz w:val="24"/>
              </w:rPr>
              <w:t xml:space="preserve"> </w:t>
            </w:r>
            <w:r w:rsidRPr="006E4929">
              <w:rPr>
                <w:i/>
                <w:sz w:val="24"/>
              </w:rPr>
              <w:t>Formas de sociedad y economía en Hispanoamérica</w:t>
            </w:r>
            <w:r w:rsidRPr="006E4929">
              <w:rPr>
                <w:sz w:val="24"/>
              </w:rPr>
              <w:t xml:space="preserve"> México D.F. Editorial Grijalbo S. A., 1984, pp. 15-52</w:t>
            </w:r>
          </w:p>
          <w:p w:rsidR="00594464" w:rsidRPr="006E4929" w:rsidRDefault="00594464" w:rsidP="00594464">
            <w:pPr>
              <w:ind w:left="360"/>
              <w:rPr>
                <w:rFonts w:ascii="Book Antiqua" w:hAnsi="Book Antiqua" w:cstheme="minorHAnsi"/>
              </w:rPr>
            </w:pPr>
          </w:p>
        </w:tc>
      </w:tr>
      <w:tr w:rsidR="00594464" w:rsidRPr="00594464" w:rsidTr="007908B3">
        <w:trPr>
          <w:trHeight w:val="32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86006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Septiembre 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jc w:val="both"/>
              <w:rPr>
                <w:sz w:val="24"/>
              </w:rPr>
            </w:pPr>
            <w:r w:rsidRPr="00AB522E">
              <w:rPr>
                <w:rFonts w:ascii="Book Antiqua" w:hAnsi="Book Antiqua" w:cstheme="minorHAnsi"/>
                <w:lang w:val="es-MX"/>
              </w:rPr>
              <w:t xml:space="preserve"> </w:t>
            </w:r>
            <w:r>
              <w:rPr>
                <w:sz w:val="24"/>
              </w:rPr>
              <w:t>Análisis cuantitativo y análisis cualitativo.</w:t>
            </w:r>
          </w:p>
          <w:p w:rsidR="00594464" w:rsidRDefault="00594464" w:rsidP="0086006C">
            <w:pPr>
              <w:jc w:val="both"/>
              <w:rPr>
                <w:sz w:val="24"/>
              </w:rPr>
            </w:pPr>
          </w:p>
          <w:p w:rsidR="00594464" w:rsidRPr="00AB522E" w:rsidRDefault="00594464" w:rsidP="0086006C">
            <w:pPr>
              <w:jc w:val="both"/>
              <w:rPr>
                <w:rFonts w:ascii="Book Antiqua" w:hAnsi="Book Antiqua" w:cstheme="minorHAnsi"/>
                <w:lang w:val="es-MX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Eric </w:t>
            </w:r>
            <w:proofErr w:type="spellStart"/>
            <w:r>
              <w:rPr>
                <w:sz w:val="24"/>
              </w:rPr>
              <w:t>Hobsbawm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Sobre la historia</w:t>
            </w:r>
            <w:r>
              <w:rPr>
                <w:sz w:val="24"/>
              </w:rPr>
              <w:t xml:space="preserve"> Barcelona, Editorial Crítica, 1998, pp.13-69</w:t>
            </w:r>
          </w:p>
          <w:p w:rsidR="00594464" w:rsidRPr="00594464" w:rsidRDefault="00594464" w:rsidP="00594464">
            <w:pPr>
              <w:ind w:left="360"/>
              <w:rPr>
                <w:sz w:val="24"/>
                <w:szCs w:val="24"/>
                <w:lang w:val="es-CR"/>
              </w:rPr>
            </w:pPr>
          </w:p>
        </w:tc>
      </w:tr>
      <w:tr w:rsidR="00594464" w:rsidRPr="005A06E7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6904C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lastRenderedPageBreak/>
              <w:t>Septiembre 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A90000" w:rsidRDefault="00594464" w:rsidP="00594464">
            <w:pPr>
              <w:jc w:val="both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sz w:val="24"/>
              </w:rPr>
              <w:t>El método comparado.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9F6845" w:rsidRDefault="00594464" w:rsidP="00594464">
            <w:pPr>
              <w:numPr>
                <w:ilvl w:val="0"/>
                <w:numId w:val="23"/>
              </w:numPr>
              <w:rPr>
                <w:sz w:val="24"/>
                <w:lang w:val="en-US"/>
              </w:rPr>
            </w:pPr>
            <w:r w:rsidRPr="009F6845">
              <w:rPr>
                <w:sz w:val="24"/>
                <w:lang w:val="en-US"/>
              </w:rPr>
              <w:t>Peter Burke, op.cit., pp. 68-109</w:t>
            </w:r>
          </w:p>
          <w:p w:rsidR="00594464" w:rsidRPr="00594464" w:rsidRDefault="00594464" w:rsidP="00594464">
            <w:pPr>
              <w:ind w:left="360"/>
              <w:rPr>
                <w:rFonts w:ascii="Book Antiqua" w:hAnsi="Book Antiqua" w:cstheme="minorHAnsi"/>
                <w:lang w:val="en-US"/>
              </w:rPr>
            </w:pP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highlight w:val="yellow"/>
                <w:lang w:val="es-ES_tradnl"/>
              </w:rPr>
              <w:t>Octubre 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817F04" w:rsidRDefault="00594464" w:rsidP="007C4B51">
            <w:pPr>
              <w:jc w:val="both"/>
              <w:rPr>
                <w:sz w:val="24"/>
                <w:szCs w:val="24"/>
                <w:lang w:val="es-MX"/>
              </w:rPr>
            </w:pPr>
          </w:p>
          <w:p w:rsidR="00594464" w:rsidRPr="00AB522E" w:rsidRDefault="00594464" w:rsidP="007C4B5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lang w:val="es-MX"/>
              </w:rPr>
            </w:pPr>
            <w:r>
              <w:rPr>
                <w:rFonts w:ascii="Book Antiqua" w:hAnsi="Book Antiqua" w:cstheme="minorHAnsi"/>
                <w:lang w:val="es-MX"/>
              </w:rPr>
              <w:t>I Examen Parcial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6E4929" w:rsidRDefault="00594464" w:rsidP="00594464">
            <w:pPr>
              <w:ind w:left="360"/>
              <w:rPr>
                <w:sz w:val="24"/>
                <w:szCs w:val="24"/>
              </w:rPr>
            </w:pP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Octubre 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jc w:val="both"/>
              <w:rPr>
                <w:sz w:val="24"/>
              </w:rPr>
            </w:pPr>
            <w:r>
              <w:rPr>
                <w:sz w:val="24"/>
              </w:rPr>
              <w:t>Los modelos en historia.</w:t>
            </w:r>
          </w:p>
          <w:p w:rsidR="00594464" w:rsidRPr="007908B3" w:rsidRDefault="00594464" w:rsidP="007908B3">
            <w:pPr>
              <w:jc w:val="both"/>
              <w:rPr>
                <w:rFonts w:ascii="Book Antiqua" w:hAnsi="Book Antiqua" w:cstheme="minorHAnsi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Mario Samper </w:t>
            </w:r>
            <w:proofErr w:type="spellStart"/>
            <w:r>
              <w:rPr>
                <w:sz w:val="24"/>
              </w:rPr>
              <w:t>Kutschbach</w:t>
            </w:r>
            <w:proofErr w:type="spellEnd"/>
            <w:r>
              <w:rPr>
                <w:sz w:val="24"/>
              </w:rPr>
              <w:t xml:space="preserve"> “Historia social agraria: elementos conceptuales para su análisis”   en Elizabeth Fonseca compiladora </w:t>
            </w:r>
            <w:r>
              <w:rPr>
                <w:i/>
                <w:sz w:val="24"/>
              </w:rPr>
              <w:t>Historia. Teoría y métodos</w:t>
            </w:r>
            <w:r>
              <w:rPr>
                <w:sz w:val="24"/>
              </w:rPr>
              <w:t xml:space="preserve"> San José, Educa, 1989, pp. 123-178                       </w:t>
            </w:r>
          </w:p>
          <w:p w:rsidR="00594464" w:rsidRPr="006E4929" w:rsidRDefault="00594464" w:rsidP="00594464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Octubre 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7908B3" w:rsidRDefault="00594464" w:rsidP="00594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Historia total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594464" w:rsidRDefault="00594464" w:rsidP="00594464">
            <w:pPr>
              <w:pStyle w:val="Prrafodelista"/>
              <w:numPr>
                <w:ilvl w:val="0"/>
                <w:numId w:val="23"/>
              </w:numPr>
              <w:rPr>
                <w:sz w:val="24"/>
              </w:rPr>
            </w:pPr>
            <w:r w:rsidRPr="00594464">
              <w:rPr>
                <w:sz w:val="24"/>
              </w:rPr>
              <w:t xml:space="preserve">Víctor Hugo Acuña “La historia oral, las historias de vida y las ciencias sociales” en </w:t>
            </w:r>
            <w:proofErr w:type="spellStart"/>
            <w:r w:rsidRPr="00594464">
              <w:rPr>
                <w:sz w:val="24"/>
              </w:rPr>
              <w:t>Idem</w:t>
            </w:r>
            <w:proofErr w:type="spellEnd"/>
            <w:r w:rsidRPr="00594464">
              <w:rPr>
                <w:sz w:val="24"/>
              </w:rPr>
              <w:t xml:space="preserve">., pp. 225-263; Josefina Cuesta Bustillo “Memoria e historia. Un estado de la cuestión” en Josefina Cuesta Bustillos editora </w:t>
            </w:r>
            <w:r w:rsidRPr="00594464">
              <w:rPr>
                <w:i/>
                <w:sz w:val="24"/>
              </w:rPr>
              <w:t>Memoria e historia</w:t>
            </w:r>
            <w:r w:rsidRPr="00594464">
              <w:rPr>
                <w:sz w:val="24"/>
              </w:rPr>
              <w:t xml:space="preserve"> Marcial Pons, Madrid, 1998</w:t>
            </w:r>
          </w:p>
          <w:p w:rsidR="00594464" w:rsidRPr="00265022" w:rsidRDefault="00594464" w:rsidP="00594464">
            <w:pPr>
              <w:ind w:left="360"/>
            </w:pP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Octubre 24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Enfoques sectoriales de la </w:t>
            </w:r>
            <w:proofErr w:type="spellStart"/>
            <w:r>
              <w:rPr>
                <w:sz w:val="24"/>
              </w:rPr>
              <w:t>historia</w:t>
            </w:r>
            <w:proofErr w:type="gramStart"/>
            <w:r>
              <w:rPr>
                <w:sz w:val="24"/>
              </w:rPr>
              <w:t>:historiaeconómica</w:t>
            </w:r>
            <w:proofErr w:type="spellEnd"/>
            <w:proofErr w:type="gramEnd"/>
            <w:r>
              <w:rPr>
                <w:sz w:val="24"/>
              </w:rPr>
              <w:t>, historia agraria, historia demográfica, historia social, historia política, historia de las mentalidades e historia cultural.</w:t>
            </w:r>
          </w:p>
          <w:p w:rsidR="00594464" w:rsidRPr="007908B3" w:rsidRDefault="00594464" w:rsidP="005944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numPr>
                <w:ilvl w:val="0"/>
                <w:numId w:val="2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Ranajit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Guha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Debates postcoloniales. Una introducción a los estudios de la </w:t>
            </w:r>
            <w:proofErr w:type="spellStart"/>
            <w:r>
              <w:rPr>
                <w:i/>
                <w:sz w:val="24"/>
              </w:rPr>
              <w:t>subalternidad</w:t>
            </w:r>
            <w:proofErr w:type="spellEnd"/>
            <w:r>
              <w:rPr>
                <w:sz w:val="24"/>
              </w:rPr>
              <w:t xml:space="preserve">  La Paz: Publicaciones Sierpe, 1997, pp. 11-32; Víctor Hugo Acuña “Los desafíos de la historia en Centroamérica” en Margarita </w:t>
            </w:r>
            <w:proofErr w:type="spellStart"/>
            <w:r>
              <w:rPr>
                <w:sz w:val="24"/>
              </w:rPr>
              <w:t>Vannini</w:t>
            </w:r>
            <w:proofErr w:type="spellEnd"/>
            <w:r>
              <w:rPr>
                <w:sz w:val="24"/>
              </w:rPr>
              <w:t xml:space="preserve"> editora </w:t>
            </w:r>
            <w:r>
              <w:rPr>
                <w:i/>
                <w:sz w:val="24"/>
              </w:rPr>
              <w:t>Encuentros por la historia</w:t>
            </w:r>
            <w:r>
              <w:rPr>
                <w:sz w:val="24"/>
              </w:rPr>
              <w:t xml:space="preserve"> Managua, Instituto de Historia de Nicaragua, 1995, pp.45-61                                              </w:t>
            </w:r>
          </w:p>
          <w:p w:rsidR="00594464" w:rsidRPr="007908B3" w:rsidRDefault="00594464" w:rsidP="00594464">
            <w:pPr>
              <w:ind w:left="360"/>
              <w:rPr>
                <w:sz w:val="24"/>
              </w:rPr>
            </w:pP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bCs/>
                <w:lang w:val="es-ES_tradnl"/>
              </w:rPr>
            </w:pPr>
            <w:r>
              <w:rPr>
                <w:rFonts w:ascii="Book Antiqua" w:hAnsi="Book Antiqua" w:cstheme="minorHAnsi"/>
                <w:b/>
                <w:bCs/>
                <w:lang w:val="es-ES_tradnl"/>
              </w:rPr>
              <w:t>Octubre 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multidisciplinariedad</w:t>
            </w:r>
            <w:proofErr w:type="spellEnd"/>
            <w:r>
              <w:rPr>
                <w:sz w:val="24"/>
              </w:rPr>
              <w:t xml:space="preserve"> en los enfoques contemporáneos de la historia: el ejemplo de los estudios históricos de identidades. </w:t>
            </w:r>
          </w:p>
          <w:p w:rsidR="00594464" w:rsidRPr="007908B3" w:rsidRDefault="00594464" w:rsidP="005944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 xml:space="preserve">Virginia Mora Carvajal </w:t>
            </w:r>
            <w:r>
              <w:rPr>
                <w:i/>
                <w:sz w:val="24"/>
              </w:rPr>
              <w:t>Rompiendo mitos y forjando historia. Mujeres urbanas y relaciones de género en Costa Rica a inicios del Siglo XX</w:t>
            </w:r>
            <w:r>
              <w:rPr>
                <w:sz w:val="24"/>
              </w:rPr>
              <w:t xml:space="preserve"> Alajuela: Museo Histórico Cultural Juan Santamaría, 2003, pp.17-73</w:t>
            </w:r>
          </w:p>
          <w:p w:rsidR="00594464" w:rsidRPr="007908B3" w:rsidRDefault="00594464" w:rsidP="00594464">
            <w:pPr>
              <w:pStyle w:val="Prrafodelista"/>
              <w:ind w:left="360"/>
              <w:rPr>
                <w:sz w:val="24"/>
              </w:rPr>
            </w:pP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Noviembre 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jc w:val="both"/>
              <w:rPr>
                <w:sz w:val="24"/>
              </w:rPr>
            </w:pPr>
            <w:r>
              <w:rPr>
                <w:sz w:val="24"/>
              </w:rPr>
              <w:t>Cómo eligen los historiadores sus problemas de investigación.</w:t>
            </w:r>
          </w:p>
          <w:p w:rsidR="00594464" w:rsidRPr="007908B3" w:rsidRDefault="00594464" w:rsidP="005944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594464" w:rsidRDefault="00594464" w:rsidP="00594464">
            <w:pPr>
              <w:pStyle w:val="Prrafode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94464">
              <w:rPr>
                <w:sz w:val="24"/>
              </w:rPr>
              <w:t xml:space="preserve">Lawrence W. </w:t>
            </w:r>
            <w:proofErr w:type="spellStart"/>
            <w:r w:rsidRPr="00594464">
              <w:rPr>
                <w:sz w:val="24"/>
              </w:rPr>
              <w:t>Levine</w:t>
            </w:r>
            <w:proofErr w:type="spellEnd"/>
            <w:r w:rsidRPr="00594464">
              <w:rPr>
                <w:sz w:val="24"/>
              </w:rPr>
              <w:t xml:space="preserve"> “El historiador y la brecha de la cultura” en L.P. Curtis Jr. </w:t>
            </w:r>
            <w:r w:rsidRPr="00594464">
              <w:rPr>
                <w:i/>
                <w:sz w:val="24"/>
              </w:rPr>
              <w:t>El taller del historiador</w:t>
            </w:r>
            <w:r w:rsidRPr="00594464">
              <w:rPr>
                <w:sz w:val="24"/>
              </w:rPr>
              <w:t xml:space="preserve"> México, D. F.: Fondo de Cultura Económica, 1999, pp. 323-342</w:t>
            </w: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6904C3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Noviembre 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594464">
            <w:pPr>
              <w:jc w:val="both"/>
              <w:rPr>
                <w:sz w:val="24"/>
              </w:rPr>
            </w:pPr>
            <w:r>
              <w:rPr>
                <w:sz w:val="24"/>
              </w:rPr>
              <w:t>Para quién y con qué propósitos se escribe la historia.</w:t>
            </w:r>
          </w:p>
          <w:p w:rsidR="00594464" w:rsidRPr="00EB00DF" w:rsidRDefault="00594464" w:rsidP="007C4B51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Presentación trabajo de investigación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F1277C" w:rsidRDefault="00F1277C" w:rsidP="00F1277C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Pensar la Historia. Jacques Le </w:t>
            </w:r>
            <w:proofErr w:type="spellStart"/>
            <w:r>
              <w:rPr>
                <w:sz w:val="24"/>
                <w:szCs w:val="24"/>
                <w:lang w:val="es-ES_tradnl"/>
              </w:rPr>
              <w:t>Goff</w:t>
            </w:r>
            <w:proofErr w:type="spellEnd"/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80635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Noviembre 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A47330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Presentación trabajo de investigación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Noviembre 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707B35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Segundo Examen parcial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</w:p>
        </w:tc>
      </w:tr>
      <w:tr w:rsidR="00594464" w:rsidRPr="00EB00DF" w:rsidTr="007908B3"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AA5B0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Dic. 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Default="00594464" w:rsidP="00A47330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Book Antiqua" w:hAnsi="Book Antiqua" w:cstheme="minorHAnsi"/>
                <w:b/>
                <w:lang w:val="es-ES_tradnl"/>
              </w:rPr>
            </w:pPr>
            <w:r>
              <w:rPr>
                <w:rFonts w:ascii="Book Antiqua" w:hAnsi="Book Antiqua" w:cstheme="minorHAnsi"/>
                <w:b/>
                <w:lang w:val="es-ES_tradnl"/>
              </w:rPr>
              <w:t>Examen de ampliación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464" w:rsidRPr="00EB00DF" w:rsidRDefault="00594464" w:rsidP="00C3385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Book Antiqua" w:hAnsi="Book Antiqua" w:cstheme="minorHAnsi"/>
                <w:b/>
                <w:lang w:val="es-ES_tradnl"/>
              </w:rPr>
            </w:pPr>
          </w:p>
        </w:tc>
      </w:tr>
    </w:tbl>
    <w:p w:rsidR="00594464" w:rsidRDefault="00594464" w:rsidP="00594464">
      <w:pPr>
        <w:pStyle w:val="Prrafodelista"/>
        <w:ind w:left="1080"/>
        <w:rPr>
          <w:b/>
          <w:sz w:val="24"/>
          <w:szCs w:val="24"/>
        </w:rPr>
      </w:pPr>
    </w:p>
    <w:p w:rsidR="001177C3" w:rsidRDefault="001177C3" w:rsidP="001177C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177C3">
        <w:rPr>
          <w:b/>
          <w:sz w:val="24"/>
          <w:szCs w:val="24"/>
        </w:rPr>
        <w:lastRenderedPageBreak/>
        <w:t>Bibliografía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proofErr w:type="spellStart"/>
      <w:r w:rsidRPr="00732564">
        <w:rPr>
          <w:sz w:val="24"/>
        </w:rPr>
        <w:t>Burke</w:t>
      </w:r>
      <w:proofErr w:type="spellEnd"/>
      <w:r w:rsidRPr="00732564">
        <w:rPr>
          <w:sz w:val="24"/>
        </w:rPr>
        <w:t>, Peter</w:t>
      </w:r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Sociología e historia</w:t>
      </w:r>
      <w:r w:rsidR="00B44CB8">
        <w:rPr>
          <w:i/>
          <w:sz w:val="24"/>
        </w:rPr>
        <w:t>.</w:t>
      </w:r>
      <w:r w:rsidRPr="00732564">
        <w:rPr>
          <w:sz w:val="24"/>
        </w:rPr>
        <w:t xml:space="preserve"> Madrid: Alianza Editorial, 1980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r w:rsidRPr="00732564">
        <w:rPr>
          <w:sz w:val="24"/>
        </w:rPr>
        <w:t>Cardoso, Ciro</w:t>
      </w:r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Introducción al trabajo de la investigación histórica</w:t>
      </w:r>
      <w:r w:rsidR="00B44CB8">
        <w:rPr>
          <w:i/>
          <w:sz w:val="24"/>
        </w:rPr>
        <w:t>.</w:t>
      </w:r>
      <w:r>
        <w:rPr>
          <w:sz w:val="24"/>
        </w:rPr>
        <w:t xml:space="preserve"> Barcelona: </w:t>
      </w:r>
      <w:r w:rsidRPr="00732564">
        <w:rPr>
          <w:sz w:val="24"/>
        </w:rPr>
        <w:t xml:space="preserve">Editorial Crítica, 1982 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r w:rsidRPr="00732564">
        <w:rPr>
          <w:sz w:val="24"/>
        </w:rPr>
        <w:t>Cardoso, Ciro y Héctor Pérez</w:t>
      </w:r>
      <w:r w:rsidR="00B44CB8">
        <w:rPr>
          <w:sz w:val="24"/>
        </w:rPr>
        <w:t>-</w:t>
      </w:r>
      <w:proofErr w:type="spellStart"/>
      <w:r w:rsidR="00B44CB8">
        <w:rPr>
          <w:sz w:val="24"/>
        </w:rPr>
        <w:t>Brignoli</w:t>
      </w:r>
      <w:proofErr w:type="spellEnd"/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Los métodos de la historia</w:t>
      </w:r>
      <w:r w:rsidR="00B44CB8">
        <w:rPr>
          <w:i/>
          <w:sz w:val="24"/>
        </w:rPr>
        <w:t>.</w:t>
      </w:r>
      <w:r w:rsidRPr="00732564">
        <w:rPr>
          <w:i/>
          <w:sz w:val="24"/>
        </w:rPr>
        <w:t xml:space="preserve"> </w:t>
      </w:r>
      <w:r w:rsidRPr="00732564">
        <w:rPr>
          <w:sz w:val="24"/>
        </w:rPr>
        <w:t>Barcelona</w:t>
      </w:r>
      <w:proofErr w:type="gramStart"/>
      <w:r w:rsidRPr="00732564">
        <w:rPr>
          <w:sz w:val="24"/>
        </w:rPr>
        <w:t>:  Editorial</w:t>
      </w:r>
      <w:proofErr w:type="gramEnd"/>
      <w:r w:rsidRPr="00732564">
        <w:rPr>
          <w:sz w:val="24"/>
        </w:rPr>
        <w:t xml:space="preserve"> Crítica, 1983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Default="00732564" w:rsidP="00732564">
      <w:pPr>
        <w:pStyle w:val="Prrafodelista"/>
        <w:ind w:left="1080"/>
        <w:rPr>
          <w:sz w:val="24"/>
        </w:rPr>
      </w:pPr>
      <w:proofErr w:type="spellStart"/>
      <w:r w:rsidRPr="00732564">
        <w:rPr>
          <w:sz w:val="24"/>
        </w:rPr>
        <w:t>Chartier</w:t>
      </w:r>
      <w:proofErr w:type="spellEnd"/>
      <w:r w:rsidRPr="00732564">
        <w:rPr>
          <w:sz w:val="24"/>
        </w:rPr>
        <w:t xml:space="preserve">, Roger </w:t>
      </w:r>
      <w:r w:rsidRPr="00732564">
        <w:rPr>
          <w:i/>
          <w:sz w:val="24"/>
        </w:rPr>
        <w:t>El mundo como representación</w:t>
      </w:r>
      <w:r w:rsidR="00B44CB8">
        <w:rPr>
          <w:i/>
          <w:sz w:val="24"/>
        </w:rPr>
        <w:t>.</w:t>
      </w:r>
      <w:r w:rsidRPr="00732564">
        <w:rPr>
          <w:i/>
          <w:sz w:val="24"/>
        </w:rPr>
        <w:t xml:space="preserve"> </w:t>
      </w:r>
      <w:r w:rsidRPr="00732564">
        <w:rPr>
          <w:sz w:val="24"/>
        </w:rPr>
        <w:t xml:space="preserve">Madrid: </w:t>
      </w:r>
      <w:proofErr w:type="spellStart"/>
      <w:r w:rsidRPr="00732564">
        <w:rPr>
          <w:sz w:val="24"/>
        </w:rPr>
        <w:t>Gedisa</w:t>
      </w:r>
      <w:proofErr w:type="spellEnd"/>
      <w:r w:rsidRPr="00732564">
        <w:rPr>
          <w:sz w:val="24"/>
        </w:rPr>
        <w:t>, 1996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proofErr w:type="spellStart"/>
      <w:r w:rsidRPr="00732564">
        <w:rPr>
          <w:sz w:val="24"/>
        </w:rPr>
        <w:t>Dosse</w:t>
      </w:r>
      <w:proofErr w:type="spellEnd"/>
      <w:r w:rsidRPr="00732564">
        <w:rPr>
          <w:sz w:val="24"/>
        </w:rPr>
        <w:t xml:space="preserve">, </w:t>
      </w:r>
      <w:proofErr w:type="spellStart"/>
      <w:r w:rsidRPr="00732564">
        <w:rPr>
          <w:sz w:val="24"/>
        </w:rPr>
        <w:t>Francois</w:t>
      </w:r>
      <w:proofErr w:type="spellEnd"/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La historia en migajas</w:t>
      </w:r>
      <w:r w:rsidRPr="00732564">
        <w:rPr>
          <w:sz w:val="24"/>
        </w:rPr>
        <w:t xml:space="preserve"> Valencia: </w:t>
      </w:r>
      <w:proofErr w:type="spellStart"/>
      <w:r w:rsidRPr="00732564">
        <w:rPr>
          <w:sz w:val="24"/>
        </w:rPr>
        <w:t>Edicions</w:t>
      </w:r>
      <w:proofErr w:type="spellEnd"/>
      <w:r w:rsidRPr="00732564">
        <w:rPr>
          <w:sz w:val="24"/>
        </w:rPr>
        <w:t xml:space="preserve"> </w:t>
      </w:r>
      <w:proofErr w:type="spellStart"/>
      <w:r w:rsidRPr="00732564">
        <w:rPr>
          <w:sz w:val="24"/>
        </w:rPr>
        <w:t>Alfons</w:t>
      </w:r>
      <w:proofErr w:type="spellEnd"/>
      <w:r w:rsidRPr="00732564">
        <w:rPr>
          <w:sz w:val="24"/>
        </w:rPr>
        <w:t xml:space="preserve"> el </w:t>
      </w:r>
      <w:proofErr w:type="spellStart"/>
      <w:r w:rsidRPr="00732564">
        <w:rPr>
          <w:sz w:val="24"/>
        </w:rPr>
        <w:t>Magnanim</w:t>
      </w:r>
      <w:proofErr w:type="spellEnd"/>
      <w:r w:rsidRPr="00732564">
        <w:rPr>
          <w:sz w:val="24"/>
        </w:rPr>
        <w:t>, 1991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proofErr w:type="spellStart"/>
      <w:r w:rsidRPr="00732564">
        <w:rPr>
          <w:sz w:val="24"/>
        </w:rPr>
        <w:t>Ferraroti</w:t>
      </w:r>
      <w:proofErr w:type="spellEnd"/>
      <w:r w:rsidRPr="00732564">
        <w:rPr>
          <w:sz w:val="24"/>
        </w:rPr>
        <w:t>, Franco</w:t>
      </w:r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La historia y lo cotidiano</w:t>
      </w:r>
      <w:r w:rsidR="00B44CB8">
        <w:rPr>
          <w:i/>
          <w:sz w:val="24"/>
        </w:rPr>
        <w:t>.</w:t>
      </w:r>
      <w:r w:rsidRPr="00732564">
        <w:rPr>
          <w:sz w:val="24"/>
        </w:rPr>
        <w:t xml:space="preserve"> Madrid: Ediciones Península, 1991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r w:rsidRPr="00732564">
        <w:rPr>
          <w:sz w:val="24"/>
        </w:rPr>
        <w:t>Fontana</w:t>
      </w:r>
      <w:r w:rsidR="003D0BF9">
        <w:rPr>
          <w:sz w:val="24"/>
        </w:rPr>
        <w:t>,</w:t>
      </w:r>
      <w:r w:rsidRPr="00732564">
        <w:rPr>
          <w:sz w:val="24"/>
        </w:rPr>
        <w:t xml:space="preserve"> Josep</w:t>
      </w:r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Historia, análisis del pasado y proyecto social</w:t>
      </w:r>
      <w:r w:rsidR="00B44CB8">
        <w:rPr>
          <w:i/>
          <w:sz w:val="24"/>
        </w:rPr>
        <w:t>.</w:t>
      </w:r>
      <w:r w:rsidRPr="00732564">
        <w:rPr>
          <w:sz w:val="24"/>
        </w:rPr>
        <w:t xml:space="preserve"> Barcelona: Editorial Crítica, 1999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proofErr w:type="spellStart"/>
      <w:r w:rsidRPr="00732564">
        <w:rPr>
          <w:sz w:val="24"/>
        </w:rPr>
        <w:t>Joutard</w:t>
      </w:r>
      <w:proofErr w:type="spellEnd"/>
      <w:r w:rsidRPr="00732564">
        <w:rPr>
          <w:sz w:val="24"/>
        </w:rPr>
        <w:t xml:space="preserve">, </w:t>
      </w:r>
      <w:proofErr w:type="spellStart"/>
      <w:r w:rsidRPr="00732564">
        <w:rPr>
          <w:sz w:val="24"/>
        </w:rPr>
        <w:t>Philippe</w:t>
      </w:r>
      <w:proofErr w:type="spellEnd"/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Esas voces que nos llegan del pasado</w:t>
      </w:r>
      <w:r w:rsidR="00B44CB8">
        <w:rPr>
          <w:i/>
          <w:sz w:val="24"/>
        </w:rPr>
        <w:t>.</w:t>
      </w:r>
      <w:r w:rsidRPr="00732564">
        <w:rPr>
          <w:sz w:val="24"/>
        </w:rPr>
        <w:t xml:space="preserve"> México D.F., Fondo de Cultura Económica, 1986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proofErr w:type="spellStart"/>
      <w:r w:rsidRPr="00732564">
        <w:rPr>
          <w:sz w:val="24"/>
        </w:rPr>
        <w:t>Hobsbawn</w:t>
      </w:r>
      <w:proofErr w:type="spellEnd"/>
      <w:r w:rsidRPr="00732564">
        <w:rPr>
          <w:sz w:val="24"/>
        </w:rPr>
        <w:t>, Erick</w:t>
      </w:r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Sobre la historia</w:t>
      </w:r>
      <w:r w:rsidR="00B44CB8">
        <w:rPr>
          <w:i/>
          <w:sz w:val="24"/>
        </w:rPr>
        <w:t>.</w:t>
      </w:r>
      <w:r w:rsidRPr="00732564">
        <w:rPr>
          <w:sz w:val="24"/>
        </w:rPr>
        <w:t xml:space="preserve"> Barcelona: Editorial Crítica, 1998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r w:rsidRPr="00732564">
        <w:rPr>
          <w:sz w:val="24"/>
        </w:rPr>
        <w:t>Stone, Lawrence</w:t>
      </w:r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El pasado y el presente</w:t>
      </w:r>
      <w:r w:rsidR="00B44CB8">
        <w:rPr>
          <w:i/>
          <w:sz w:val="24"/>
        </w:rPr>
        <w:t>.</w:t>
      </w:r>
      <w:r w:rsidRPr="00732564">
        <w:rPr>
          <w:sz w:val="24"/>
        </w:rPr>
        <w:t xml:space="preserve"> México D.F., Siglo XXI, 1989</w:t>
      </w:r>
    </w:p>
    <w:p w:rsidR="00732564" w:rsidRPr="00732564" w:rsidRDefault="00732564" w:rsidP="00732564">
      <w:pPr>
        <w:pStyle w:val="Prrafodelista"/>
        <w:ind w:left="1080"/>
        <w:rPr>
          <w:sz w:val="24"/>
        </w:rPr>
      </w:pPr>
    </w:p>
    <w:p w:rsidR="00732564" w:rsidRPr="00732564" w:rsidRDefault="00732564" w:rsidP="00732564">
      <w:pPr>
        <w:pStyle w:val="Prrafodelista"/>
        <w:ind w:left="1080"/>
        <w:rPr>
          <w:sz w:val="24"/>
        </w:rPr>
      </w:pPr>
      <w:r w:rsidRPr="00732564">
        <w:rPr>
          <w:sz w:val="24"/>
        </w:rPr>
        <w:t>Vilar</w:t>
      </w:r>
      <w:r w:rsidR="003D0BF9">
        <w:rPr>
          <w:sz w:val="24"/>
        </w:rPr>
        <w:t>,</w:t>
      </w:r>
      <w:r w:rsidRPr="00732564">
        <w:rPr>
          <w:sz w:val="24"/>
        </w:rPr>
        <w:t xml:space="preserve"> Pier</w:t>
      </w:r>
      <w:r w:rsidR="00B44CB8">
        <w:rPr>
          <w:sz w:val="24"/>
        </w:rPr>
        <w:t>r</w:t>
      </w:r>
      <w:r w:rsidRPr="00732564">
        <w:rPr>
          <w:sz w:val="24"/>
        </w:rPr>
        <w:t>e</w:t>
      </w:r>
      <w:r w:rsidR="00B44CB8">
        <w:rPr>
          <w:sz w:val="24"/>
        </w:rPr>
        <w:t>.</w:t>
      </w:r>
      <w:r w:rsidRPr="00732564">
        <w:rPr>
          <w:sz w:val="24"/>
        </w:rPr>
        <w:t xml:space="preserve"> </w:t>
      </w:r>
      <w:r w:rsidRPr="00732564">
        <w:rPr>
          <w:i/>
          <w:sz w:val="24"/>
        </w:rPr>
        <w:t>Iniciación al vocabulario del análisis histórico</w:t>
      </w:r>
      <w:r w:rsidR="00B44CB8">
        <w:rPr>
          <w:i/>
          <w:sz w:val="24"/>
        </w:rPr>
        <w:t>.</w:t>
      </w:r>
      <w:r w:rsidRPr="00732564">
        <w:rPr>
          <w:sz w:val="24"/>
        </w:rPr>
        <w:t xml:space="preserve"> Barcelona, Editorial Crítica, 1982</w:t>
      </w:r>
    </w:p>
    <w:p w:rsidR="00320B8B" w:rsidRDefault="00320B8B" w:rsidP="00320B8B">
      <w:pPr>
        <w:pStyle w:val="Prrafodelista"/>
        <w:ind w:left="1080"/>
        <w:rPr>
          <w:sz w:val="24"/>
        </w:rPr>
      </w:pPr>
      <w:bookmarkStart w:id="0" w:name="_GoBack"/>
      <w:bookmarkEnd w:id="0"/>
    </w:p>
    <w:p w:rsidR="00F1277C" w:rsidRDefault="00F1277C" w:rsidP="00320B8B">
      <w:pPr>
        <w:pStyle w:val="Prrafodelista"/>
        <w:ind w:left="1080"/>
        <w:rPr>
          <w:sz w:val="24"/>
        </w:rPr>
      </w:pPr>
      <w:r>
        <w:rPr>
          <w:sz w:val="24"/>
        </w:rPr>
        <w:t>Esta es una bibliografía básica, el profesor ha de suministrar otras lecturas en un listado anexo.</w:t>
      </w:r>
    </w:p>
    <w:sectPr w:rsidR="00F1277C" w:rsidSect="00C31C93"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1F" w:rsidRDefault="008A711F" w:rsidP="00C331D9">
      <w:r>
        <w:separator/>
      </w:r>
    </w:p>
  </w:endnote>
  <w:endnote w:type="continuationSeparator" w:id="0">
    <w:p w:rsidR="008A711F" w:rsidRDefault="008A711F" w:rsidP="00C3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5579"/>
      <w:docPartObj>
        <w:docPartGallery w:val="Page Numbers (Bottom of Page)"/>
        <w:docPartUnique/>
      </w:docPartObj>
    </w:sdtPr>
    <w:sdtContent>
      <w:p w:rsidR="00817F04" w:rsidRDefault="00DA24E2">
        <w:pPr>
          <w:pStyle w:val="Piedepgina"/>
          <w:jc w:val="right"/>
        </w:pPr>
        <w:r>
          <w:fldChar w:fldCharType="begin"/>
        </w:r>
        <w:r w:rsidR="009D7C75">
          <w:instrText xml:space="preserve"> PAGE   \* MERGEFORMAT </w:instrText>
        </w:r>
        <w:r>
          <w:fldChar w:fldCharType="separate"/>
        </w:r>
        <w:r w:rsidR="005A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F04" w:rsidRDefault="00817F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1F" w:rsidRDefault="008A711F" w:rsidP="00C331D9">
      <w:r>
        <w:separator/>
      </w:r>
    </w:p>
  </w:footnote>
  <w:footnote w:type="continuationSeparator" w:id="0">
    <w:p w:rsidR="008A711F" w:rsidRDefault="008A711F" w:rsidP="00C33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F88"/>
    <w:multiLevelType w:val="hybridMultilevel"/>
    <w:tmpl w:val="1C147A48"/>
    <w:lvl w:ilvl="0" w:tplc="28AA889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D50A58"/>
    <w:multiLevelType w:val="hybridMultilevel"/>
    <w:tmpl w:val="60481D9A"/>
    <w:lvl w:ilvl="0" w:tplc="EAFC565C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B04423"/>
    <w:multiLevelType w:val="singleLevel"/>
    <w:tmpl w:val="9614FE8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A03B71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6E5B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7B6783"/>
    <w:multiLevelType w:val="hybridMultilevel"/>
    <w:tmpl w:val="7A0A7770"/>
    <w:lvl w:ilvl="0" w:tplc="B344D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3682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52F59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BE1A06"/>
    <w:multiLevelType w:val="hybridMultilevel"/>
    <w:tmpl w:val="7A1C1D9C"/>
    <w:lvl w:ilvl="0" w:tplc="18EEA16E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063DB"/>
    <w:multiLevelType w:val="singleLevel"/>
    <w:tmpl w:val="9614FE8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6005AA"/>
    <w:multiLevelType w:val="hybridMultilevel"/>
    <w:tmpl w:val="0172B7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054D9"/>
    <w:multiLevelType w:val="singleLevel"/>
    <w:tmpl w:val="9C64592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40633A"/>
    <w:multiLevelType w:val="singleLevel"/>
    <w:tmpl w:val="E034A7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9944FD"/>
    <w:multiLevelType w:val="singleLevel"/>
    <w:tmpl w:val="E034A7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F07BFE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4C0EDD"/>
    <w:multiLevelType w:val="hybridMultilevel"/>
    <w:tmpl w:val="2A8EF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C465E"/>
    <w:multiLevelType w:val="singleLevel"/>
    <w:tmpl w:val="9614FE8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EB5F48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B996E2D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D6615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DE6C75"/>
    <w:multiLevelType w:val="singleLevel"/>
    <w:tmpl w:val="E034A7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13513A"/>
    <w:multiLevelType w:val="hybridMultilevel"/>
    <w:tmpl w:val="51B4E390"/>
    <w:lvl w:ilvl="0" w:tplc="C32AD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76881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CA54CE"/>
    <w:multiLevelType w:val="singleLevel"/>
    <w:tmpl w:val="E034A7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CA1C4E"/>
    <w:multiLevelType w:val="hybridMultilevel"/>
    <w:tmpl w:val="E310814E"/>
    <w:lvl w:ilvl="0" w:tplc="2D1A89E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2E19D2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195B24"/>
    <w:multiLevelType w:val="singleLevel"/>
    <w:tmpl w:val="9C64592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564F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CD34C7"/>
    <w:multiLevelType w:val="singleLevel"/>
    <w:tmpl w:val="E034A7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18E2E86"/>
    <w:multiLevelType w:val="singleLevel"/>
    <w:tmpl w:val="9C64592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48E4611"/>
    <w:multiLevelType w:val="singleLevel"/>
    <w:tmpl w:val="E034A7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13343B"/>
    <w:multiLevelType w:val="hybridMultilevel"/>
    <w:tmpl w:val="0BDA20E0"/>
    <w:lvl w:ilvl="0" w:tplc="BB3C8E6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970D1D"/>
    <w:multiLevelType w:val="singleLevel"/>
    <w:tmpl w:val="A8B010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2"/>
  </w:num>
  <w:num w:numId="4">
    <w:abstractNumId w:val="15"/>
  </w:num>
  <w:num w:numId="5">
    <w:abstractNumId w:val="10"/>
  </w:num>
  <w:num w:numId="6">
    <w:abstractNumId w:val="27"/>
  </w:num>
  <w:num w:numId="7">
    <w:abstractNumId w:val="0"/>
  </w:num>
  <w:num w:numId="8">
    <w:abstractNumId w:val="18"/>
  </w:num>
  <w:num w:numId="9">
    <w:abstractNumId w:val="14"/>
  </w:num>
  <w:num w:numId="10">
    <w:abstractNumId w:val="25"/>
  </w:num>
  <w:num w:numId="11">
    <w:abstractNumId w:val="8"/>
  </w:num>
  <w:num w:numId="12">
    <w:abstractNumId w:val="31"/>
  </w:num>
  <w:num w:numId="13">
    <w:abstractNumId w:val="6"/>
  </w:num>
  <w:num w:numId="14">
    <w:abstractNumId w:val="22"/>
  </w:num>
  <w:num w:numId="15">
    <w:abstractNumId w:val="24"/>
  </w:num>
  <w:num w:numId="16">
    <w:abstractNumId w:val="17"/>
  </w:num>
  <w:num w:numId="17">
    <w:abstractNumId w:val="3"/>
  </w:num>
  <w:num w:numId="18">
    <w:abstractNumId w:val="5"/>
  </w:num>
  <w:num w:numId="19">
    <w:abstractNumId w:val="7"/>
  </w:num>
  <w:num w:numId="20">
    <w:abstractNumId w:val="13"/>
  </w:num>
  <w:num w:numId="21">
    <w:abstractNumId w:val="16"/>
  </w:num>
  <w:num w:numId="22">
    <w:abstractNumId w:val="26"/>
  </w:num>
  <w:num w:numId="23">
    <w:abstractNumId w:val="19"/>
  </w:num>
  <w:num w:numId="24">
    <w:abstractNumId w:val="4"/>
  </w:num>
  <w:num w:numId="25">
    <w:abstractNumId w:val="23"/>
  </w:num>
  <w:num w:numId="26">
    <w:abstractNumId w:val="20"/>
  </w:num>
  <w:num w:numId="27">
    <w:abstractNumId w:val="30"/>
  </w:num>
  <w:num w:numId="28">
    <w:abstractNumId w:val="28"/>
  </w:num>
  <w:num w:numId="29">
    <w:abstractNumId w:val="12"/>
  </w:num>
  <w:num w:numId="30">
    <w:abstractNumId w:val="2"/>
  </w:num>
  <w:num w:numId="31">
    <w:abstractNumId w:val="9"/>
  </w:num>
  <w:num w:numId="32">
    <w:abstractNumId w:val="1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84"/>
    <w:rsid w:val="0000061B"/>
    <w:rsid w:val="0005389F"/>
    <w:rsid w:val="000D61FA"/>
    <w:rsid w:val="00117556"/>
    <w:rsid w:val="001177C3"/>
    <w:rsid w:val="00122C89"/>
    <w:rsid w:val="0015097E"/>
    <w:rsid w:val="001624FD"/>
    <w:rsid w:val="0016529F"/>
    <w:rsid w:val="001A6944"/>
    <w:rsid w:val="00202838"/>
    <w:rsid w:val="00203D7A"/>
    <w:rsid w:val="0024574D"/>
    <w:rsid w:val="00265022"/>
    <w:rsid w:val="0026723B"/>
    <w:rsid w:val="002A5F75"/>
    <w:rsid w:val="002B44FE"/>
    <w:rsid w:val="002D5C47"/>
    <w:rsid w:val="002E3D68"/>
    <w:rsid w:val="00304E1B"/>
    <w:rsid w:val="00320B8B"/>
    <w:rsid w:val="00337D21"/>
    <w:rsid w:val="003A2FD4"/>
    <w:rsid w:val="003D0BF9"/>
    <w:rsid w:val="003E669B"/>
    <w:rsid w:val="00420435"/>
    <w:rsid w:val="00420D66"/>
    <w:rsid w:val="004403CA"/>
    <w:rsid w:val="00451BAA"/>
    <w:rsid w:val="00476D9D"/>
    <w:rsid w:val="004856E2"/>
    <w:rsid w:val="00594464"/>
    <w:rsid w:val="005A06E7"/>
    <w:rsid w:val="005A5A57"/>
    <w:rsid w:val="005E3149"/>
    <w:rsid w:val="0064761C"/>
    <w:rsid w:val="00660688"/>
    <w:rsid w:val="00667B9B"/>
    <w:rsid w:val="00671E12"/>
    <w:rsid w:val="00680538"/>
    <w:rsid w:val="006904C3"/>
    <w:rsid w:val="006A4373"/>
    <w:rsid w:val="006E4929"/>
    <w:rsid w:val="006F3733"/>
    <w:rsid w:val="00707B35"/>
    <w:rsid w:val="00722BC6"/>
    <w:rsid w:val="00732564"/>
    <w:rsid w:val="00773A0B"/>
    <w:rsid w:val="007908B3"/>
    <w:rsid w:val="007A2FD2"/>
    <w:rsid w:val="007A374D"/>
    <w:rsid w:val="007B6A83"/>
    <w:rsid w:val="007C7B96"/>
    <w:rsid w:val="007D7814"/>
    <w:rsid w:val="0080635B"/>
    <w:rsid w:val="00817F04"/>
    <w:rsid w:val="008835CF"/>
    <w:rsid w:val="00886F22"/>
    <w:rsid w:val="00895E45"/>
    <w:rsid w:val="008A711F"/>
    <w:rsid w:val="008B47C1"/>
    <w:rsid w:val="008E5916"/>
    <w:rsid w:val="00942AF4"/>
    <w:rsid w:val="00950260"/>
    <w:rsid w:val="0095155C"/>
    <w:rsid w:val="00957F4F"/>
    <w:rsid w:val="009851F4"/>
    <w:rsid w:val="009B2616"/>
    <w:rsid w:val="009B3914"/>
    <w:rsid w:val="009D7C75"/>
    <w:rsid w:val="009E28AA"/>
    <w:rsid w:val="00A07DAE"/>
    <w:rsid w:val="00A80092"/>
    <w:rsid w:val="00AA5B01"/>
    <w:rsid w:val="00AB522E"/>
    <w:rsid w:val="00AC0EF8"/>
    <w:rsid w:val="00AF41A5"/>
    <w:rsid w:val="00B21896"/>
    <w:rsid w:val="00B44CB8"/>
    <w:rsid w:val="00B54844"/>
    <w:rsid w:val="00BB48E2"/>
    <w:rsid w:val="00BC1DE1"/>
    <w:rsid w:val="00C0316A"/>
    <w:rsid w:val="00C22964"/>
    <w:rsid w:val="00C31C93"/>
    <w:rsid w:val="00C331D9"/>
    <w:rsid w:val="00C50DA3"/>
    <w:rsid w:val="00C54EF6"/>
    <w:rsid w:val="00C729A5"/>
    <w:rsid w:val="00C847B6"/>
    <w:rsid w:val="00C87348"/>
    <w:rsid w:val="00CD3FDC"/>
    <w:rsid w:val="00D00692"/>
    <w:rsid w:val="00D9614F"/>
    <w:rsid w:val="00D96919"/>
    <w:rsid w:val="00DA24E2"/>
    <w:rsid w:val="00DA3C5B"/>
    <w:rsid w:val="00DF049C"/>
    <w:rsid w:val="00E00482"/>
    <w:rsid w:val="00E06D74"/>
    <w:rsid w:val="00E330AA"/>
    <w:rsid w:val="00E55C3C"/>
    <w:rsid w:val="00E57984"/>
    <w:rsid w:val="00E81705"/>
    <w:rsid w:val="00EA0086"/>
    <w:rsid w:val="00EC4D4B"/>
    <w:rsid w:val="00F1277C"/>
    <w:rsid w:val="00F14FAE"/>
    <w:rsid w:val="00F203EC"/>
    <w:rsid w:val="00F26BCE"/>
    <w:rsid w:val="00F3685A"/>
    <w:rsid w:val="00F40564"/>
    <w:rsid w:val="00F45671"/>
    <w:rsid w:val="00F65353"/>
    <w:rsid w:val="00FA2197"/>
    <w:rsid w:val="00FD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7A2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57984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7984"/>
    <w:rPr>
      <w:rFonts w:ascii="Times New Roman" w:eastAsia="Times New Roman" w:hAnsi="Times New Roman" w:cs="Times New Roman"/>
      <w:b/>
      <w:sz w:val="24"/>
      <w:szCs w:val="20"/>
      <w:lang w:val="es-ES" w:eastAsia="es-CR"/>
    </w:rPr>
  </w:style>
  <w:style w:type="paragraph" w:styleId="Prrafodelista">
    <w:name w:val="List Paragraph"/>
    <w:basedOn w:val="Normal"/>
    <w:uiPriority w:val="34"/>
    <w:qFormat/>
    <w:rsid w:val="00E5798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579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Piedepgina">
    <w:name w:val="footer"/>
    <w:basedOn w:val="Normal"/>
    <w:link w:val="PiedepginaCar"/>
    <w:uiPriority w:val="99"/>
    <w:unhideWhenUsed/>
    <w:rsid w:val="00C33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character" w:customStyle="1" w:styleId="title-details">
    <w:name w:val="title-details"/>
    <w:basedOn w:val="Fuentedeprrafopredeter"/>
    <w:rsid w:val="00886F22"/>
  </w:style>
  <w:style w:type="character" w:customStyle="1" w:styleId="title-mediatype-details">
    <w:name w:val="title-mediatype-details"/>
    <w:basedOn w:val="Fuentedeprrafopredeter"/>
    <w:rsid w:val="00886F22"/>
  </w:style>
  <w:style w:type="character" w:customStyle="1" w:styleId="A0">
    <w:name w:val="A0"/>
    <w:uiPriority w:val="99"/>
    <w:rsid w:val="002A5F75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2A5F75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2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C93"/>
    <w:rPr>
      <w:rFonts w:ascii="Tahoma" w:eastAsia="Times New Roman" w:hAnsi="Tahoma" w:cs="Tahoma"/>
      <w:sz w:val="16"/>
      <w:szCs w:val="16"/>
      <w:lang w:val="es-ES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7A2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E57984"/>
    <w:pPr>
      <w:keepNext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7984"/>
    <w:rPr>
      <w:rFonts w:ascii="Times New Roman" w:eastAsia="Times New Roman" w:hAnsi="Times New Roman" w:cs="Times New Roman"/>
      <w:b/>
      <w:sz w:val="24"/>
      <w:szCs w:val="20"/>
      <w:lang w:val="es-ES" w:eastAsia="es-CR"/>
    </w:rPr>
  </w:style>
  <w:style w:type="paragraph" w:styleId="Prrafodelista">
    <w:name w:val="List Paragraph"/>
    <w:basedOn w:val="Normal"/>
    <w:uiPriority w:val="34"/>
    <w:qFormat/>
    <w:rsid w:val="00E5798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579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paragraph" w:styleId="Piedepgina">
    <w:name w:val="footer"/>
    <w:basedOn w:val="Normal"/>
    <w:link w:val="PiedepginaCar"/>
    <w:uiPriority w:val="99"/>
    <w:unhideWhenUsed/>
    <w:rsid w:val="00C33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D9"/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character" w:customStyle="1" w:styleId="title-details">
    <w:name w:val="title-details"/>
    <w:basedOn w:val="Fuentedeprrafopredeter"/>
    <w:rsid w:val="00886F22"/>
  </w:style>
  <w:style w:type="character" w:customStyle="1" w:styleId="title-mediatype-details">
    <w:name w:val="title-mediatype-details"/>
    <w:basedOn w:val="Fuentedeprrafopredeter"/>
    <w:rsid w:val="00886F22"/>
  </w:style>
  <w:style w:type="character" w:customStyle="1" w:styleId="A0">
    <w:name w:val="A0"/>
    <w:uiPriority w:val="99"/>
    <w:rsid w:val="002A5F75"/>
    <w:rPr>
      <w:rFonts w:cs="Garamond"/>
      <w:color w:val="000000"/>
      <w:sz w:val="18"/>
      <w:szCs w:val="18"/>
    </w:rPr>
  </w:style>
  <w:style w:type="paragraph" w:styleId="NormalWeb">
    <w:name w:val="Normal (Web)"/>
    <w:basedOn w:val="Normal"/>
    <w:rsid w:val="002A5F75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2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C93"/>
    <w:rPr>
      <w:rFonts w:ascii="Tahoma" w:eastAsia="Times New Roman" w:hAnsi="Tahoma" w:cs="Tahoma"/>
      <w:sz w:val="16"/>
      <w:szCs w:val="16"/>
      <w:lang w:val="es-ES"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guel.herreracuarezma@ucr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CE2E-FB5D-43AF-81F5-88696634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AmSavS</dc:creator>
  <cp:lastModifiedBy>UCR</cp:lastModifiedBy>
  <cp:revision>2</cp:revision>
  <cp:lastPrinted>2015-03-12T03:32:00Z</cp:lastPrinted>
  <dcterms:created xsi:type="dcterms:W3CDTF">2016-08-08T22:09:00Z</dcterms:created>
  <dcterms:modified xsi:type="dcterms:W3CDTF">2016-08-08T22:09:00Z</dcterms:modified>
</cp:coreProperties>
</file>