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589D" w:rsidRDefault="00CB6FB6">
      <w:pPr>
        <w:spacing w:after="0" w:line="240" w:lineRule="auto"/>
        <w:jc w:val="center"/>
      </w:pPr>
      <w:r>
        <w:rPr>
          <w:sz w:val="28"/>
        </w:rPr>
        <w:t>Departamento de Ciencias Sociales</w:t>
      </w:r>
    </w:p>
    <w:p w:rsidR="00FE589D" w:rsidRDefault="00CB6FB6">
      <w:pPr>
        <w:spacing w:after="0" w:line="240" w:lineRule="auto"/>
        <w:jc w:val="center"/>
      </w:pPr>
      <w:r>
        <w:rPr>
          <w:sz w:val="28"/>
        </w:rPr>
        <w:t>Sección de Psicología</w:t>
      </w:r>
    </w:p>
    <w:p w:rsidR="00FE589D" w:rsidRDefault="00FE589D">
      <w:pPr>
        <w:spacing w:after="0" w:line="240" w:lineRule="auto"/>
        <w:jc w:val="center"/>
      </w:pPr>
    </w:p>
    <w:p w:rsidR="00FE589D" w:rsidRDefault="00CB6FB6">
      <w:pPr>
        <w:spacing w:after="0" w:line="240" w:lineRule="auto"/>
        <w:jc w:val="center"/>
      </w:pPr>
      <w:r>
        <w:t>Programa del curso</w:t>
      </w:r>
    </w:p>
    <w:p w:rsidR="00FE589D" w:rsidRDefault="00290A83">
      <w:pPr>
        <w:spacing w:after="0" w:line="240" w:lineRule="auto"/>
        <w:jc w:val="center"/>
      </w:pPr>
      <w:r>
        <w:rPr>
          <w:b/>
          <w:smallCaps/>
          <w:sz w:val="28"/>
        </w:rPr>
        <w:t xml:space="preserve">PS 1079  - Investigación </w:t>
      </w:r>
      <w:r w:rsidR="00CB6FB6">
        <w:rPr>
          <w:b/>
          <w:smallCaps/>
          <w:sz w:val="28"/>
        </w:rPr>
        <w:t>II: Métodos y diseños de investigación</w:t>
      </w:r>
    </w:p>
    <w:p w:rsidR="00FE589D" w:rsidRDefault="00290A83">
      <w:pPr>
        <w:spacing w:after="0" w:line="240" w:lineRule="auto"/>
        <w:jc w:val="center"/>
      </w:pPr>
      <w:r>
        <w:t>I ciclo lectivo - 2015</w:t>
      </w:r>
    </w:p>
    <w:p w:rsidR="00FE589D" w:rsidRDefault="00FE589D">
      <w:pPr>
        <w:spacing w:after="0" w:line="240" w:lineRule="auto"/>
        <w:jc w:val="center"/>
      </w:pPr>
    </w:p>
    <w:p w:rsidR="00FE589D" w:rsidRDefault="00FE589D">
      <w:pPr>
        <w:spacing w:after="0" w:line="240" w:lineRule="auto"/>
      </w:pPr>
    </w:p>
    <w:p w:rsidR="00FE589D" w:rsidRDefault="00CB6FB6">
      <w:pPr>
        <w:spacing w:after="0" w:line="240" w:lineRule="auto"/>
      </w:pPr>
      <w:r>
        <w:rPr>
          <w:b/>
          <w:smallCaps/>
        </w:rPr>
        <w:t>Información general</w:t>
      </w:r>
    </w:p>
    <w:p w:rsidR="00FE589D" w:rsidRDefault="00CB6FB6">
      <w:pPr>
        <w:spacing w:after="0" w:line="240" w:lineRule="auto"/>
      </w:pPr>
      <w:r>
        <w:t>Créditos: 2</w:t>
      </w:r>
    </w:p>
    <w:p w:rsidR="00FE589D" w:rsidRDefault="00290A83">
      <w:pPr>
        <w:spacing w:after="0" w:line="240" w:lineRule="auto"/>
      </w:pPr>
      <w:r>
        <w:t>Requisito: PS0041</w:t>
      </w:r>
    </w:p>
    <w:p w:rsidR="00FE589D" w:rsidRDefault="00290A83">
      <w:pPr>
        <w:spacing w:after="0" w:line="240" w:lineRule="auto"/>
      </w:pPr>
      <w:r>
        <w:t>Prof. Paola Brenes Hernández</w:t>
      </w:r>
    </w:p>
    <w:p w:rsidR="00FE589D" w:rsidRDefault="00CB6FB6">
      <w:pPr>
        <w:spacing w:after="0" w:line="240" w:lineRule="auto"/>
      </w:pPr>
      <w:r>
        <w:t xml:space="preserve">Horario: V </w:t>
      </w:r>
      <w:r w:rsidR="00290A83">
        <w:t>9:00 a.m. a 11:50 a.m., aula 211</w:t>
      </w:r>
      <w:r>
        <w:t>.</w:t>
      </w:r>
    </w:p>
    <w:p w:rsidR="00FE589D" w:rsidRDefault="00CB6FB6">
      <w:pPr>
        <w:spacing w:after="0" w:line="240" w:lineRule="auto"/>
      </w:pPr>
      <w:r>
        <w:t xml:space="preserve">Correo electrónico: </w:t>
      </w:r>
      <w:hyperlink r:id="rId7" w:history="1">
        <w:r w:rsidR="00290A83" w:rsidRPr="00270EF6">
          <w:rPr>
            <w:rStyle w:val="Hipervnculo"/>
          </w:rPr>
          <w:t>paobrenes@gmail.com</w:t>
        </w:r>
      </w:hyperlink>
      <w:r>
        <w:t xml:space="preserve"> </w:t>
      </w:r>
    </w:p>
    <w:p w:rsidR="00FE589D" w:rsidRDefault="00CB6FB6">
      <w:pPr>
        <w:spacing w:after="0" w:line="240" w:lineRule="auto"/>
      </w:pPr>
      <w:r>
        <w:t>Horas</w:t>
      </w:r>
      <w:r w:rsidR="00290A83">
        <w:t xml:space="preserve"> de atención a estudiantes: V 12:00 – 14:00</w:t>
      </w:r>
      <w:r>
        <w:t>.</w:t>
      </w:r>
    </w:p>
    <w:p w:rsidR="00FE589D" w:rsidRDefault="00FE589D">
      <w:pPr>
        <w:spacing w:after="0" w:line="240" w:lineRule="auto"/>
      </w:pPr>
    </w:p>
    <w:p w:rsidR="00FE589D" w:rsidRDefault="00CB6FB6">
      <w:pPr>
        <w:spacing w:after="0" w:line="240" w:lineRule="auto"/>
      </w:pPr>
      <w:r>
        <w:rPr>
          <w:b/>
        </w:rPr>
        <w:t>INTRODUCCION</w:t>
      </w:r>
    </w:p>
    <w:p w:rsidR="00FE589D" w:rsidRDefault="00CB6FB6">
      <w:pPr>
        <w:spacing w:after="0" w:line="240" w:lineRule="auto"/>
        <w:ind w:firstLine="708"/>
        <w:jc w:val="both"/>
      </w:pPr>
      <w:r>
        <w:t xml:space="preserve">Los cursos de investigación a lo largo del actual plan de estudios de la carrera constituyen uno de los ejes primordiales en el proceso de formación del estudiante de psicología. Un interés </w:t>
      </w:r>
      <w:r w:rsidR="001060C7">
        <w:t>e</w:t>
      </w:r>
      <w:r>
        <w:t xml:space="preserve">n este proceso es brindar una formación básica, pero sólida, en las técnicas, los diseños y los procedimientos teóricos y analíticos que subyacen el desarrollo de una investigación, ya sea de tradición cualitativa como cuantitativa.  </w:t>
      </w:r>
    </w:p>
    <w:p w:rsidR="00FE589D" w:rsidRDefault="00CB6FB6">
      <w:pPr>
        <w:spacing w:after="0" w:line="240" w:lineRule="auto"/>
        <w:ind w:firstLine="708"/>
        <w:jc w:val="both"/>
      </w:pPr>
      <w:r>
        <w:t>De tal manera, el presente curso pretende, precisamente, ofrecer una panorámica de los diferentes métodos y diseños de investigación que pueden estar implicados en una investigación en el área de la psicología.  Es, por lo tanto, un curso que enfatiza el asunto de la articulación de diseños de investigación, con las decisiones y los desafíos que dicha actividad implica.</w:t>
      </w:r>
    </w:p>
    <w:p w:rsidR="00FE589D" w:rsidRDefault="00FE589D">
      <w:pPr>
        <w:spacing w:after="0" w:line="240" w:lineRule="auto"/>
        <w:jc w:val="both"/>
      </w:pPr>
    </w:p>
    <w:p w:rsidR="00FE589D" w:rsidRDefault="00CB6FB6">
      <w:pPr>
        <w:spacing w:after="0" w:line="240" w:lineRule="auto"/>
      </w:pPr>
      <w:r>
        <w:rPr>
          <w:b/>
        </w:rPr>
        <w:t>OBJETIVOS</w:t>
      </w:r>
      <w:r>
        <w:t> </w:t>
      </w:r>
    </w:p>
    <w:p w:rsidR="00FE589D" w:rsidRDefault="00FE589D">
      <w:pPr>
        <w:spacing w:after="0" w:line="240" w:lineRule="auto"/>
        <w:jc w:val="both"/>
      </w:pPr>
    </w:p>
    <w:p w:rsidR="00FE589D" w:rsidRDefault="00CB6FB6">
      <w:pPr>
        <w:spacing w:after="0" w:line="240" w:lineRule="auto"/>
        <w:jc w:val="both"/>
      </w:pPr>
      <w:r>
        <w:t>1. Conocer, analizar y discernir las ventajas y limitaciones de diversas propuestas teórico-metodológicas de diseños de investigación cuantitativa y cualitativa.</w:t>
      </w:r>
    </w:p>
    <w:p w:rsidR="00FE589D" w:rsidRDefault="00CB6FB6">
      <w:pPr>
        <w:spacing w:after="0" w:line="240" w:lineRule="auto"/>
        <w:jc w:val="both"/>
      </w:pPr>
      <w:r>
        <w:t>2. Identificar los diversos componentes éticos, teóricos, meta-teóricos, metodológicos e instrumentales implicados en la elección de diseños de investigación en Psicología.</w:t>
      </w:r>
    </w:p>
    <w:p w:rsidR="00FE589D" w:rsidRDefault="00CB6FB6">
      <w:pPr>
        <w:spacing w:after="0" w:line="240" w:lineRule="auto"/>
        <w:jc w:val="both"/>
      </w:pPr>
      <w:r>
        <w:t> </w:t>
      </w:r>
    </w:p>
    <w:p w:rsidR="00FE589D" w:rsidRDefault="00CB6FB6">
      <w:pPr>
        <w:spacing w:after="0" w:line="240" w:lineRule="auto"/>
        <w:jc w:val="both"/>
      </w:pPr>
      <w:r>
        <w:rPr>
          <w:b/>
        </w:rPr>
        <w:t xml:space="preserve">Perfil de entrada </w:t>
      </w:r>
    </w:p>
    <w:p w:rsidR="00FE589D" w:rsidRDefault="00FE589D">
      <w:pPr>
        <w:spacing w:after="0" w:line="240" w:lineRule="auto"/>
        <w:jc w:val="both"/>
      </w:pPr>
    </w:p>
    <w:p w:rsidR="00FE589D" w:rsidRDefault="00CB6FB6">
      <w:pPr>
        <w:spacing w:after="0" w:line="240" w:lineRule="auto"/>
        <w:jc w:val="both"/>
      </w:pPr>
      <w:r>
        <w:t xml:space="preserve">El curso parte del dominio de los fundamentos teóricos y metodológicos de la investigación cualitativa y cuantitativa en psicología, y de la adquisición previa de destrezas y habilidades en la construcción y recolección de información derivada de la investigación en diversas tradiciones de investigación, habiendo aprobado los cursos de investigación que son requisitos de este. </w:t>
      </w:r>
    </w:p>
    <w:p w:rsidR="00FE589D" w:rsidRDefault="00CB6FB6">
      <w:r>
        <w:br w:type="page"/>
      </w:r>
    </w:p>
    <w:p w:rsidR="00FE589D" w:rsidRDefault="00CB6FB6">
      <w:pPr>
        <w:spacing w:after="0" w:line="240" w:lineRule="auto"/>
        <w:jc w:val="both"/>
      </w:pPr>
      <w:r>
        <w:rPr>
          <w:b/>
        </w:rPr>
        <w:lastRenderedPageBreak/>
        <w:t>Perfil de salida</w:t>
      </w:r>
    </w:p>
    <w:p w:rsidR="00FE589D" w:rsidRDefault="00CB6FB6">
      <w:pPr>
        <w:spacing w:after="0" w:line="240" w:lineRule="auto"/>
        <w:jc w:val="both"/>
      </w:pPr>
      <w:r>
        <w:t>Al finalizar el curso, los y las estudiantes:</w:t>
      </w:r>
    </w:p>
    <w:p w:rsidR="00FE589D" w:rsidRDefault="00CB6FB6">
      <w:pPr>
        <w:spacing w:after="0" w:line="240" w:lineRule="auto"/>
        <w:jc w:val="both"/>
      </w:pPr>
      <w:r>
        <w:t>-Podrán caracterizar y diferenciar los supuestos y estrategias de los principales diseños de investigación empleados en las tradiciones cualitativas y cuantitativas.</w:t>
      </w:r>
    </w:p>
    <w:p w:rsidR="00FE589D" w:rsidRDefault="00CB6FB6">
      <w:pPr>
        <w:spacing w:after="0" w:line="240" w:lineRule="auto"/>
        <w:jc w:val="both"/>
      </w:pPr>
      <w:r>
        <w:t>-Conocerán acerca de los criterios para la elección y utilización de los métodos y diseños pertinentes para el desarrollo de una investigación según sus objetivos, hipótesis y problemas de estudio.</w:t>
      </w:r>
    </w:p>
    <w:p w:rsidR="00FE589D" w:rsidRDefault="00CB6FB6">
      <w:pPr>
        <w:spacing w:after="0" w:line="240" w:lineRule="auto"/>
        <w:jc w:val="both"/>
      </w:pPr>
      <w:r>
        <w:t>-Podrán valorar las limitaciones y alcances de los tipos de diseños y, así mismo, podrán ponderar la pertinencia y alcances de propuestas de modelos y diseños mixtos.</w:t>
      </w:r>
    </w:p>
    <w:p w:rsidR="00FE589D" w:rsidRDefault="00CB6FB6">
      <w:pPr>
        <w:spacing w:after="0" w:line="240" w:lineRule="auto"/>
        <w:jc w:val="both"/>
      </w:pPr>
      <w:r>
        <w:t>-Tendrán una perspectiva de aspectos éticos sustantivos de la investigación tanto cualitativa como cuantitativa.</w:t>
      </w:r>
    </w:p>
    <w:p w:rsidR="00FE589D" w:rsidRDefault="00FE589D">
      <w:pPr>
        <w:spacing w:after="0" w:line="240" w:lineRule="auto"/>
      </w:pPr>
    </w:p>
    <w:p w:rsidR="00FE589D" w:rsidRDefault="00CB6FB6">
      <w:pPr>
        <w:spacing w:after="0" w:line="240" w:lineRule="auto"/>
      </w:pPr>
      <w:r>
        <w:rPr>
          <w:b/>
        </w:rPr>
        <w:t>CONTENIDOS</w:t>
      </w:r>
    </w:p>
    <w:p w:rsidR="00FE589D" w:rsidRDefault="00FE589D">
      <w:pPr>
        <w:spacing w:after="0" w:line="240" w:lineRule="auto"/>
      </w:pPr>
    </w:p>
    <w:p w:rsidR="00FE589D" w:rsidRDefault="00CB6FB6">
      <w:pPr>
        <w:spacing w:after="0" w:line="240" w:lineRule="auto"/>
      </w:pPr>
      <w:r>
        <w:rPr>
          <w:i/>
          <w:u w:val="single"/>
        </w:rPr>
        <w:t>TEMA I: Diseños de investigación de orientación cuantitativa</w:t>
      </w:r>
    </w:p>
    <w:p w:rsidR="00FE589D" w:rsidRDefault="00CB6FB6">
      <w:pPr>
        <w:spacing w:after="0" w:line="240" w:lineRule="auto"/>
      </w:pPr>
      <w:r>
        <w:t>1. Supuestos epistemológicos y heurísticos</w:t>
      </w:r>
    </w:p>
    <w:p w:rsidR="00FE589D" w:rsidRDefault="00CB6FB6">
      <w:pPr>
        <w:spacing w:after="0" w:line="240" w:lineRule="auto"/>
      </w:pPr>
      <w:r>
        <w:t xml:space="preserve">2.1 Diseños transeccionales o transversales </w:t>
      </w:r>
    </w:p>
    <w:p w:rsidR="00FE589D" w:rsidRDefault="00CB6FB6">
      <w:pPr>
        <w:spacing w:after="0" w:line="240" w:lineRule="auto"/>
      </w:pPr>
      <w:r>
        <w:t xml:space="preserve">2.2 Diseños longitudinales </w:t>
      </w:r>
    </w:p>
    <w:p w:rsidR="00FE589D" w:rsidRDefault="00CB6FB6">
      <w:pPr>
        <w:spacing w:after="0" w:line="240" w:lineRule="auto"/>
      </w:pPr>
      <w:r>
        <w:t xml:space="preserve">3. Diseños experimentales y cuasi-experimentales: </w:t>
      </w:r>
    </w:p>
    <w:p w:rsidR="00FE589D" w:rsidRDefault="00CB6FB6">
      <w:pPr>
        <w:spacing w:after="0" w:line="240" w:lineRule="auto"/>
        <w:ind w:left="720"/>
      </w:pPr>
      <w:r>
        <w:t>3.1 Diseños experimentales: antecedentes y conceptos básicos</w:t>
      </w:r>
    </w:p>
    <w:p w:rsidR="00FE589D" w:rsidRDefault="00CB6FB6">
      <w:pPr>
        <w:spacing w:after="0" w:line="240" w:lineRule="auto"/>
        <w:ind w:left="720"/>
      </w:pPr>
      <w:r>
        <w:t>3.2 Diseños cuasi-experimentales</w:t>
      </w:r>
    </w:p>
    <w:p w:rsidR="00FE589D" w:rsidRDefault="00CB6FB6">
      <w:pPr>
        <w:spacing w:after="0" w:line="240" w:lineRule="auto"/>
        <w:ind w:left="720"/>
      </w:pPr>
      <w:r>
        <w:t xml:space="preserve">3.3 Diseños entre grupos e intergrupos </w:t>
      </w:r>
    </w:p>
    <w:p w:rsidR="00FE589D" w:rsidRDefault="00CB6FB6">
      <w:pPr>
        <w:spacing w:after="0" w:line="240" w:lineRule="auto"/>
        <w:ind w:left="720"/>
      </w:pPr>
      <w:r>
        <w:t>3.4 Diseños de medidas repetidas o intragrupos </w:t>
      </w:r>
    </w:p>
    <w:p w:rsidR="00FE589D" w:rsidRDefault="00CB6FB6">
      <w:pPr>
        <w:spacing w:after="0" w:line="240" w:lineRule="auto"/>
        <w:ind w:left="720"/>
      </w:pPr>
      <w:r>
        <w:t>3.5. Diseños de caso único o intrasujeto</w:t>
      </w:r>
    </w:p>
    <w:p w:rsidR="00FE589D" w:rsidRDefault="00FE589D">
      <w:pPr>
        <w:spacing w:after="0" w:line="240" w:lineRule="auto"/>
      </w:pPr>
    </w:p>
    <w:p w:rsidR="00FE589D" w:rsidRDefault="00CB6FB6">
      <w:pPr>
        <w:spacing w:after="0" w:line="240" w:lineRule="auto"/>
      </w:pPr>
      <w:r>
        <w:rPr>
          <w:i/>
          <w:u w:val="single"/>
        </w:rPr>
        <w:t>Tema II: Métodos y Diseños de investigación con datos cualitativos</w:t>
      </w:r>
    </w:p>
    <w:p w:rsidR="00FE589D" w:rsidRDefault="00CB6FB6">
      <w:pPr>
        <w:spacing w:after="0" w:line="240" w:lineRule="auto"/>
      </w:pPr>
      <w:r>
        <w:t xml:space="preserve">1. Supuestos  epistemológicos y heurísticos </w:t>
      </w:r>
    </w:p>
    <w:p w:rsidR="00FE589D" w:rsidRDefault="00CB6FB6">
      <w:pPr>
        <w:spacing w:after="0" w:line="240" w:lineRule="auto"/>
      </w:pPr>
      <w:r>
        <w:t xml:space="preserve">2.1 Enfoque etnográfico </w:t>
      </w:r>
    </w:p>
    <w:p w:rsidR="00FE589D" w:rsidRDefault="00CB6FB6">
      <w:pPr>
        <w:spacing w:after="0" w:line="240" w:lineRule="auto"/>
      </w:pPr>
      <w:r>
        <w:t xml:space="preserve">2.2 Investigación acción participativa </w:t>
      </w:r>
    </w:p>
    <w:p w:rsidR="00FE589D" w:rsidRDefault="00CB6FB6">
      <w:pPr>
        <w:spacing w:after="0" w:line="240" w:lineRule="auto"/>
      </w:pPr>
      <w:r>
        <w:t xml:space="preserve">2.3 Método narrativo y de caso </w:t>
      </w:r>
    </w:p>
    <w:p w:rsidR="00FE589D" w:rsidRDefault="00CB6FB6">
      <w:pPr>
        <w:spacing w:after="0" w:line="240" w:lineRule="auto"/>
      </w:pPr>
      <w:r>
        <w:t>2.4 Método Fenomenológico</w:t>
      </w:r>
    </w:p>
    <w:p w:rsidR="00FE589D" w:rsidRDefault="00CB6FB6">
      <w:pPr>
        <w:spacing w:after="0" w:line="240" w:lineRule="auto"/>
      </w:pPr>
      <w:r>
        <w:t xml:space="preserve">2.5 Método de la Teoría fundamentada </w:t>
      </w:r>
    </w:p>
    <w:p w:rsidR="00FE589D" w:rsidRDefault="00FE589D">
      <w:pPr>
        <w:spacing w:after="0" w:line="240" w:lineRule="auto"/>
      </w:pPr>
    </w:p>
    <w:p w:rsidR="00FE589D" w:rsidRDefault="00CB6FB6">
      <w:pPr>
        <w:spacing w:after="0" w:line="240" w:lineRule="auto"/>
      </w:pPr>
      <w:r>
        <w:rPr>
          <w:b/>
          <w:smallCaps/>
        </w:rPr>
        <w:t>DIDÁCTICA</w:t>
      </w:r>
    </w:p>
    <w:p w:rsidR="00BE7510" w:rsidRDefault="00CB6FB6">
      <w:pPr>
        <w:spacing w:after="0" w:line="240" w:lineRule="auto"/>
        <w:ind w:firstLine="708"/>
        <w:jc w:val="both"/>
      </w:pPr>
      <w:r>
        <w:t>Se realiza</w:t>
      </w:r>
      <w:r w:rsidR="00B9515C">
        <w:t>rán clases magistrales combinada</w:t>
      </w:r>
      <w:r>
        <w:t xml:space="preserve">s con actividades en clase. </w:t>
      </w:r>
      <w:r w:rsidR="00BE7510">
        <w:t>Se llevarán a cabo las siguientes actividades y/o asignaciones:</w:t>
      </w:r>
    </w:p>
    <w:p w:rsidR="00BE7510" w:rsidRDefault="00BE7510">
      <w:pPr>
        <w:spacing w:after="0" w:line="240" w:lineRule="auto"/>
        <w:ind w:firstLine="708"/>
        <w:jc w:val="both"/>
      </w:pPr>
    </w:p>
    <w:p w:rsidR="00BE7510" w:rsidRDefault="00BE7510">
      <w:pPr>
        <w:spacing w:after="0" w:line="240" w:lineRule="auto"/>
        <w:ind w:firstLine="708"/>
        <w:jc w:val="both"/>
      </w:pPr>
      <w:r w:rsidRPr="00BE7510">
        <w:rPr>
          <w:u w:val="single"/>
        </w:rPr>
        <w:t>Fichas de lectura</w:t>
      </w:r>
      <w:r>
        <w:t xml:space="preserve">: se realizan individualmente. Deben recoger en menos de tres páginas, los principales conceptos de las lecturas. </w:t>
      </w:r>
    </w:p>
    <w:p w:rsidR="00B9515C" w:rsidRDefault="00B9515C">
      <w:pPr>
        <w:spacing w:after="0" w:line="240" w:lineRule="auto"/>
        <w:ind w:firstLine="708"/>
        <w:jc w:val="both"/>
      </w:pPr>
    </w:p>
    <w:p w:rsidR="00BE7510" w:rsidRDefault="00BE7510">
      <w:pPr>
        <w:spacing w:after="0" w:line="240" w:lineRule="auto"/>
        <w:ind w:firstLine="708"/>
        <w:jc w:val="both"/>
      </w:pPr>
      <w:r w:rsidRPr="00BE7510">
        <w:rPr>
          <w:u w:val="single"/>
        </w:rPr>
        <w:t>Participación en mini prácticas dirigidas</w:t>
      </w:r>
      <w:r>
        <w:t xml:space="preserve">: en algunas clases, </w:t>
      </w:r>
      <w:r>
        <w:t>se realizarán mini-prácticas para la implementación de técnicas investigativas</w:t>
      </w:r>
      <w:r>
        <w:t xml:space="preserve">. Aunque el trabajo de investigación puede ser </w:t>
      </w:r>
      <w:r>
        <w:lastRenderedPageBreak/>
        <w:t>grupal, la evaluación se realizará individualmente. La realización de esta actividad se avisará con una semana de antelación.</w:t>
      </w:r>
    </w:p>
    <w:p w:rsidR="00BE7510" w:rsidRDefault="00BE7510">
      <w:pPr>
        <w:spacing w:after="0" w:line="240" w:lineRule="auto"/>
        <w:ind w:firstLine="708"/>
        <w:jc w:val="both"/>
      </w:pPr>
    </w:p>
    <w:p w:rsidR="00BE7510" w:rsidRDefault="007E0938">
      <w:pPr>
        <w:spacing w:after="0" w:line="240" w:lineRule="auto"/>
        <w:ind w:firstLine="708"/>
        <w:jc w:val="both"/>
      </w:pPr>
      <w:r w:rsidRPr="007E0938">
        <w:rPr>
          <w:u w:val="single"/>
        </w:rPr>
        <w:t>Exposición de artículos de investigación</w:t>
      </w:r>
      <w:r>
        <w:t>: sub grupos organizados estarán encargados de exponer los resultados de una investigación con un diseño de investigación indicado por la profesora. Dichos artículos deben extraerse, sin excepción, de bases de datos de artículos científicos.</w:t>
      </w:r>
    </w:p>
    <w:p w:rsidR="007E0938" w:rsidRDefault="007E0938">
      <w:pPr>
        <w:spacing w:after="0" w:line="240" w:lineRule="auto"/>
        <w:ind w:firstLine="708"/>
        <w:jc w:val="both"/>
      </w:pPr>
    </w:p>
    <w:p w:rsidR="00FE589D" w:rsidRDefault="007E0938">
      <w:pPr>
        <w:spacing w:after="0" w:line="240" w:lineRule="auto"/>
        <w:ind w:firstLine="708"/>
        <w:jc w:val="both"/>
      </w:pPr>
      <w:r w:rsidRPr="007E0938">
        <w:rPr>
          <w:u w:val="single"/>
        </w:rPr>
        <w:t>Construcción de propuestas de investigación cualitativa y cuantitativa</w:t>
      </w:r>
      <w:r>
        <w:t xml:space="preserve">: con base en un mismo tema, </w:t>
      </w:r>
      <w:r w:rsidR="00CB6FB6">
        <w:t xml:space="preserve">se desarrollarán dos propuestas de investigación, recurriendo en una a diseños con datos cuantitativos y otra a diseños con datos cualitativos. </w:t>
      </w:r>
      <w:r>
        <w:t>Se recomienda para ello, dar seguimiento al tema de investigación elegido durante el semestre anterior. Este trabajo es grupal y se evaluará tanto el manuscrito como la exposición de este en clase.</w:t>
      </w:r>
    </w:p>
    <w:p w:rsidR="007E0938" w:rsidRDefault="007E0938">
      <w:pPr>
        <w:spacing w:after="0" w:line="240" w:lineRule="auto"/>
        <w:ind w:firstLine="708"/>
        <w:jc w:val="both"/>
      </w:pPr>
    </w:p>
    <w:p w:rsidR="007E0938" w:rsidRDefault="007E0938">
      <w:pPr>
        <w:spacing w:after="0" w:line="240" w:lineRule="auto"/>
        <w:ind w:firstLine="708"/>
        <w:jc w:val="both"/>
      </w:pPr>
    </w:p>
    <w:p w:rsidR="00FE589D" w:rsidRDefault="00FE589D">
      <w:pPr>
        <w:spacing w:after="0" w:line="240" w:lineRule="auto"/>
        <w:jc w:val="both"/>
      </w:pPr>
    </w:p>
    <w:p w:rsidR="00FE589D" w:rsidRDefault="00CB6FB6">
      <w:pPr>
        <w:spacing w:after="0" w:line="240" w:lineRule="auto"/>
        <w:jc w:val="both"/>
        <w:rPr>
          <w:b/>
          <w:smallCaps/>
        </w:rPr>
      </w:pPr>
      <w:r>
        <w:rPr>
          <w:b/>
          <w:smallCaps/>
        </w:rPr>
        <w:t>Evaluación</w:t>
      </w:r>
    </w:p>
    <w:p w:rsidR="00E50520" w:rsidRDefault="00E50520">
      <w:pPr>
        <w:spacing w:after="0" w:line="240" w:lineRule="auto"/>
        <w:jc w:val="both"/>
        <w:rPr>
          <w:b/>
          <w:smallCaps/>
        </w:rPr>
      </w:pPr>
    </w:p>
    <w:tbl>
      <w:tblPr>
        <w:tblStyle w:val="Tablaconcuadrcula"/>
        <w:tblW w:w="0" w:type="auto"/>
        <w:tblInd w:w="1384" w:type="dxa"/>
        <w:tblLook w:val="04A0" w:firstRow="1" w:lastRow="0" w:firstColumn="1" w:lastColumn="0" w:noHBand="0" w:noVBand="1"/>
      </w:tblPr>
      <w:tblGrid>
        <w:gridCol w:w="4253"/>
        <w:gridCol w:w="1417"/>
      </w:tblGrid>
      <w:tr w:rsidR="00E8312E" w:rsidRPr="00E8312E" w:rsidTr="00E8312E">
        <w:tc>
          <w:tcPr>
            <w:tcW w:w="4253" w:type="dxa"/>
            <w:shd w:val="clear" w:color="auto" w:fill="000000" w:themeFill="text1"/>
          </w:tcPr>
          <w:p w:rsidR="00E8312E" w:rsidRPr="00E8312E" w:rsidRDefault="00E8312E" w:rsidP="00E8312E">
            <w:pPr>
              <w:rPr>
                <w:b/>
                <w:color w:val="FFFFFF" w:themeColor="background1"/>
              </w:rPr>
            </w:pPr>
            <w:r w:rsidRPr="00E8312E">
              <w:rPr>
                <w:b/>
                <w:color w:val="FFFFFF" w:themeColor="background1"/>
              </w:rPr>
              <w:t>Rubro</w:t>
            </w:r>
          </w:p>
        </w:tc>
        <w:tc>
          <w:tcPr>
            <w:tcW w:w="1417" w:type="dxa"/>
            <w:shd w:val="clear" w:color="auto" w:fill="000000" w:themeFill="text1"/>
          </w:tcPr>
          <w:p w:rsidR="00E8312E" w:rsidRPr="00E8312E" w:rsidRDefault="00E8312E" w:rsidP="00E8312E">
            <w:pPr>
              <w:rPr>
                <w:b/>
                <w:color w:val="FFFFFF" w:themeColor="background1"/>
              </w:rPr>
            </w:pPr>
            <w:r w:rsidRPr="00E8312E">
              <w:rPr>
                <w:b/>
                <w:color w:val="FFFFFF" w:themeColor="background1"/>
              </w:rPr>
              <w:t>Porcentaje</w:t>
            </w:r>
          </w:p>
        </w:tc>
      </w:tr>
      <w:tr w:rsidR="0024311C" w:rsidTr="0024311C">
        <w:tc>
          <w:tcPr>
            <w:tcW w:w="5670" w:type="dxa"/>
            <w:gridSpan w:val="2"/>
            <w:shd w:val="clear" w:color="auto" w:fill="D9D9D9" w:themeFill="background1" w:themeFillShade="D9"/>
          </w:tcPr>
          <w:p w:rsidR="0024311C" w:rsidRPr="009B63CB" w:rsidRDefault="0024311C">
            <w:pPr>
              <w:jc w:val="both"/>
              <w:rPr>
                <w:b/>
              </w:rPr>
            </w:pPr>
            <w:r w:rsidRPr="009B63CB">
              <w:rPr>
                <w:b/>
              </w:rPr>
              <w:t>Trabajo Individual</w:t>
            </w:r>
          </w:p>
        </w:tc>
      </w:tr>
      <w:tr w:rsidR="00E8312E" w:rsidTr="00E8312E">
        <w:tc>
          <w:tcPr>
            <w:tcW w:w="4253" w:type="dxa"/>
          </w:tcPr>
          <w:p w:rsidR="00E8312E" w:rsidRDefault="00FB3EF3">
            <w:pPr>
              <w:jc w:val="both"/>
            </w:pPr>
            <w:r>
              <w:t>Fichas</w:t>
            </w:r>
            <w:r w:rsidR="00FB569A">
              <w:t xml:space="preserve"> de lectura</w:t>
            </w:r>
          </w:p>
        </w:tc>
        <w:tc>
          <w:tcPr>
            <w:tcW w:w="1417" w:type="dxa"/>
          </w:tcPr>
          <w:p w:rsidR="00E8312E" w:rsidRDefault="00BE7510" w:rsidP="009B63CB">
            <w:pPr>
              <w:jc w:val="center"/>
            </w:pPr>
            <w:r>
              <w:t>25</w:t>
            </w:r>
            <w:r w:rsidR="009B63CB">
              <w:t>%</w:t>
            </w:r>
          </w:p>
        </w:tc>
      </w:tr>
      <w:tr w:rsidR="00E8312E" w:rsidTr="00E8312E">
        <w:tc>
          <w:tcPr>
            <w:tcW w:w="4253" w:type="dxa"/>
          </w:tcPr>
          <w:p w:rsidR="00E8312E" w:rsidRDefault="009B63CB">
            <w:pPr>
              <w:jc w:val="both"/>
            </w:pPr>
            <w:r>
              <w:t>Participación en m</w:t>
            </w:r>
            <w:r w:rsidR="00FB569A">
              <w:t>ini prá</w:t>
            </w:r>
            <w:r w:rsidR="00FB3EF3">
              <w:t>ct</w:t>
            </w:r>
            <w:r w:rsidR="00FB569A">
              <w:t>i</w:t>
            </w:r>
            <w:r w:rsidR="00FB3EF3">
              <w:t>cas</w:t>
            </w:r>
            <w:r>
              <w:t xml:space="preserve"> dirigidas</w:t>
            </w:r>
          </w:p>
        </w:tc>
        <w:tc>
          <w:tcPr>
            <w:tcW w:w="1417" w:type="dxa"/>
          </w:tcPr>
          <w:p w:rsidR="00E8312E" w:rsidRDefault="009B63CB" w:rsidP="009B63CB">
            <w:pPr>
              <w:jc w:val="center"/>
            </w:pPr>
            <w:r>
              <w:t>10%</w:t>
            </w:r>
          </w:p>
        </w:tc>
      </w:tr>
      <w:tr w:rsidR="00E8312E" w:rsidTr="00E8312E">
        <w:tc>
          <w:tcPr>
            <w:tcW w:w="4253" w:type="dxa"/>
          </w:tcPr>
          <w:p w:rsidR="00E8312E" w:rsidRDefault="009B63CB">
            <w:pPr>
              <w:jc w:val="both"/>
            </w:pPr>
            <w:r>
              <w:t>Autoevaluación justificada</w:t>
            </w:r>
          </w:p>
        </w:tc>
        <w:tc>
          <w:tcPr>
            <w:tcW w:w="1417" w:type="dxa"/>
          </w:tcPr>
          <w:p w:rsidR="00E8312E" w:rsidRDefault="009B63CB" w:rsidP="009B63CB">
            <w:pPr>
              <w:jc w:val="center"/>
            </w:pPr>
            <w:r>
              <w:t>5%</w:t>
            </w:r>
          </w:p>
        </w:tc>
      </w:tr>
      <w:tr w:rsidR="0024311C" w:rsidTr="0024311C">
        <w:tc>
          <w:tcPr>
            <w:tcW w:w="5670" w:type="dxa"/>
            <w:gridSpan w:val="2"/>
            <w:shd w:val="clear" w:color="auto" w:fill="D9D9D9" w:themeFill="background1" w:themeFillShade="D9"/>
          </w:tcPr>
          <w:p w:rsidR="0024311C" w:rsidRPr="009B63CB" w:rsidRDefault="0024311C">
            <w:pPr>
              <w:jc w:val="both"/>
              <w:rPr>
                <w:b/>
              </w:rPr>
            </w:pPr>
            <w:r w:rsidRPr="009B63CB">
              <w:rPr>
                <w:b/>
              </w:rPr>
              <w:t>Trabajo grupal</w:t>
            </w:r>
          </w:p>
        </w:tc>
      </w:tr>
      <w:tr w:rsidR="00E8312E" w:rsidTr="00E8312E">
        <w:tc>
          <w:tcPr>
            <w:tcW w:w="4253" w:type="dxa"/>
          </w:tcPr>
          <w:p w:rsidR="00E8312E" w:rsidRDefault="009B63CB">
            <w:pPr>
              <w:jc w:val="both"/>
            </w:pPr>
            <w:r>
              <w:t>Manuscrito</w:t>
            </w:r>
            <w:r w:rsidR="00FB3EF3">
              <w:t xml:space="preserve"> </w:t>
            </w:r>
            <w:r w:rsidR="008A3266">
              <w:t xml:space="preserve">y exposición de proyecto </w:t>
            </w:r>
            <w:r w:rsidR="00FB3EF3">
              <w:t>cuali</w:t>
            </w:r>
            <w:r>
              <w:t>tativo</w:t>
            </w:r>
          </w:p>
        </w:tc>
        <w:tc>
          <w:tcPr>
            <w:tcW w:w="1417" w:type="dxa"/>
          </w:tcPr>
          <w:p w:rsidR="00E8312E" w:rsidRDefault="005362C6" w:rsidP="009B63CB">
            <w:pPr>
              <w:jc w:val="center"/>
            </w:pPr>
            <w:r>
              <w:t>25</w:t>
            </w:r>
            <w:r w:rsidR="008A3266">
              <w:t>%</w:t>
            </w:r>
          </w:p>
        </w:tc>
      </w:tr>
      <w:tr w:rsidR="00E8312E" w:rsidTr="00E8312E">
        <w:tc>
          <w:tcPr>
            <w:tcW w:w="4253" w:type="dxa"/>
          </w:tcPr>
          <w:p w:rsidR="00E8312E" w:rsidRDefault="009B63CB">
            <w:pPr>
              <w:jc w:val="both"/>
            </w:pPr>
            <w:r>
              <w:t>Manuscrito</w:t>
            </w:r>
            <w:r w:rsidR="00FB3EF3">
              <w:t xml:space="preserve"> </w:t>
            </w:r>
            <w:r w:rsidR="008A3266">
              <w:t xml:space="preserve">y exposición de proyecto </w:t>
            </w:r>
            <w:r w:rsidR="00FB3EF3">
              <w:t>cuanti</w:t>
            </w:r>
            <w:r>
              <w:t>tativo</w:t>
            </w:r>
          </w:p>
        </w:tc>
        <w:tc>
          <w:tcPr>
            <w:tcW w:w="1417" w:type="dxa"/>
          </w:tcPr>
          <w:p w:rsidR="00E8312E" w:rsidRDefault="005362C6" w:rsidP="009B63CB">
            <w:pPr>
              <w:jc w:val="center"/>
            </w:pPr>
            <w:r>
              <w:t>25</w:t>
            </w:r>
            <w:r w:rsidR="008A3266">
              <w:t>%</w:t>
            </w:r>
          </w:p>
        </w:tc>
      </w:tr>
      <w:tr w:rsidR="009B63CB" w:rsidTr="00E8312E">
        <w:tc>
          <w:tcPr>
            <w:tcW w:w="4253" w:type="dxa"/>
          </w:tcPr>
          <w:p w:rsidR="009B63CB" w:rsidRDefault="009B63CB" w:rsidP="009B63CB">
            <w:pPr>
              <w:jc w:val="both"/>
            </w:pPr>
            <w:r>
              <w:t>Exposición de artículos de investigación</w:t>
            </w:r>
          </w:p>
        </w:tc>
        <w:tc>
          <w:tcPr>
            <w:tcW w:w="1417" w:type="dxa"/>
          </w:tcPr>
          <w:p w:rsidR="009B63CB" w:rsidRDefault="005362C6" w:rsidP="009B63CB">
            <w:pPr>
              <w:jc w:val="center"/>
            </w:pPr>
            <w:r>
              <w:t>10</w:t>
            </w:r>
            <w:r w:rsidR="008A3266">
              <w:t>%</w:t>
            </w:r>
          </w:p>
        </w:tc>
      </w:tr>
      <w:tr w:rsidR="009B63CB" w:rsidRPr="009B63CB" w:rsidTr="00E8312E">
        <w:tc>
          <w:tcPr>
            <w:tcW w:w="4253" w:type="dxa"/>
          </w:tcPr>
          <w:p w:rsidR="009B63CB" w:rsidRPr="009B63CB" w:rsidRDefault="009B63CB" w:rsidP="009B63CB">
            <w:pPr>
              <w:jc w:val="both"/>
              <w:rPr>
                <w:b/>
              </w:rPr>
            </w:pPr>
            <w:r w:rsidRPr="009B63CB">
              <w:rPr>
                <w:b/>
              </w:rPr>
              <w:t>Total</w:t>
            </w:r>
          </w:p>
        </w:tc>
        <w:tc>
          <w:tcPr>
            <w:tcW w:w="1417" w:type="dxa"/>
          </w:tcPr>
          <w:p w:rsidR="009B63CB" w:rsidRPr="009B63CB" w:rsidRDefault="009B63CB" w:rsidP="009B63CB">
            <w:pPr>
              <w:jc w:val="center"/>
              <w:rPr>
                <w:b/>
              </w:rPr>
            </w:pPr>
            <w:r w:rsidRPr="009B63CB">
              <w:rPr>
                <w:b/>
              </w:rPr>
              <w:t>100%</w:t>
            </w:r>
          </w:p>
        </w:tc>
      </w:tr>
    </w:tbl>
    <w:p w:rsidR="00E50520" w:rsidRDefault="00E50520">
      <w:pPr>
        <w:spacing w:after="0" w:line="240" w:lineRule="auto"/>
        <w:jc w:val="both"/>
      </w:pPr>
    </w:p>
    <w:p w:rsidR="00A5288F" w:rsidRDefault="00A5288F" w:rsidP="00A5288F">
      <w:pPr>
        <w:spacing w:after="0" w:line="240" w:lineRule="auto"/>
        <w:contextualSpacing/>
      </w:pPr>
    </w:p>
    <w:p w:rsidR="007E0938" w:rsidRDefault="007E0938">
      <w:pPr>
        <w:spacing w:after="0" w:line="240" w:lineRule="auto"/>
        <w:ind w:left="720"/>
        <w:rPr>
          <w:b/>
          <w:smallCaps/>
        </w:rPr>
      </w:pPr>
    </w:p>
    <w:p w:rsidR="00195E31" w:rsidRDefault="00195E31" w:rsidP="00195E31">
      <w:pPr>
        <w:spacing w:after="0" w:line="240" w:lineRule="auto"/>
        <w:rPr>
          <w:b/>
          <w:smallCaps/>
        </w:rPr>
      </w:pPr>
      <w:r>
        <w:rPr>
          <w:b/>
          <w:smallCaps/>
        </w:rPr>
        <w:t>Aclaraciones importantes</w:t>
      </w:r>
    </w:p>
    <w:p w:rsidR="00B9515C" w:rsidRDefault="00B9515C" w:rsidP="00195E31">
      <w:pPr>
        <w:spacing w:after="0" w:line="240" w:lineRule="auto"/>
      </w:pPr>
    </w:p>
    <w:p w:rsidR="00B9515C" w:rsidRDefault="00B9515C" w:rsidP="00B9515C">
      <w:pPr>
        <w:pStyle w:val="Prrafodelista"/>
        <w:numPr>
          <w:ilvl w:val="0"/>
          <w:numId w:val="3"/>
        </w:numPr>
        <w:spacing w:after="0" w:line="240" w:lineRule="auto"/>
        <w:jc w:val="both"/>
      </w:pPr>
      <w:r>
        <w:t xml:space="preserve">Las fichas de lectura </w:t>
      </w:r>
      <w:r>
        <w:t xml:space="preserve">se deben entregar en los primeros 15 minutos de cada clase, después de este período y durante el día viernes, se realizará una penalización del 30% del valor de la ficha. Fichas recibidas durante la semana siguiente a la fecha de entrega, tendrán una penalización del 50%. </w:t>
      </w:r>
    </w:p>
    <w:p w:rsidR="00B9515C" w:rsidRDefault="00B9515C" w:rsidP="00B9515C">
      <w:pPr>
        <w:spacing w:after="0" w:line="240" w:lineRule="auto"/>
        <w:ind w:left="720"/>
        <w:jc w:val="both"/>
      </w:pPr>
    </w:p>
    <w:p w:rsidR="00195E31" w:rsidRDefault="00195E31" w:rsidP="00B9515C">
      <w:pPr>
        <w:pStyle w:val="Prrafodelista"/>
        <w:numPr>
          <w:ilvl w:val="0"/>
          <w:numId w:val="3"/>
        </w:numPr>
        <w:spacing w:after="0" w:line="240" w:lineRule="auto"/>
        <w:jc w:val="both"/>
      </w:pPr>
      <w:r>
        <w:t xml:space="preserve">Para justificar la ausencia a cualquier lección o evaluación se debe </w:t>
      </w:r>
      <w:r w:rsidRPr="00B9515C">
        <w:rPr>
          <w:u w:val="single"/>
        </w:rPr>
        <w:t>entregar</w:t>
      </w:r>
      <w:r>
        <w:t xml:space="preserve"> un comprobante (en caso de enfermedad un </w:t>
      </w:r>
      <w:r w:rsidRPr="00B9515C">
        <w:rPr>
          <w:u w:val="single"/>
        </w:rPr>
        <w:t>dictamen médico</w:t>
      </w:r>
      <w:r>
        <w:t xml:space="preserve"> de la CCSS) que sea claro y válido, así como los documentos especificados en el Régimen Académico Estudiantil. </w:t>
      </w:r>
      <w:r>
        <w:lastRenderedPageBreak/>
        <w:t>Sólo se repondrán evaluaciones en casos bien justificados y de acuerdo con el criterio de la profesora del curso.</w:t>
      </w:r>
    </w:p>
    <w:p w:rsidR="00B9515C" w:rsidRDefault="00B9515C" w:rsidP="00B9515C">
      <w:pPr>
        <w:pStyle w:val="Prrafodelista"/>
      </w:pPr>
    </w:p>
    <w:p w:rsidR="00B9515C" w:rsidRDefault="00B9515C" w:rsidP="00B9515C">
      <w:pPr>
        <w:pStyle w:val="Prrafodelista"/>
        <w:spacing w:after="0" w:line="240" w:lineRule="auto"/>
        <w:ind w:left="1080"/>
        <w:jc w:val="both"/>
      </w:pPr>
    </w:p>
    <w:p w:rsidR="00195E31" w:rsidRDefault="00195E31" w:rsidP="00B9515C">
      <w:pPr>
        <w:pStyle w:val="Prrafodelista"/>
        <w:numPr>
          <w:ilvl w:val="0"/>
          <w:numId w:val="3"/>
        </w:numPr>
        <w:spacing w:after="0" w:line="240" w:lineRule="auto"/>
        <w:jc w:val="both"/>
      </w:pPr>
      <w:r>
        <w:t>La asistencia al curso no es obligatoria, sin embargo es indispensable para aprovechar el proceso de enseñanza-aprendizaje de todos los contenidos del curso. Dada la naturaleza de los temas tratados se requiere puntualidad, responsabilidad con el material de lectura así como una participación activa por parte de las y los estudiantes.</w:t>
      </w:r>
    </w:p>
    <w:p w:rsidR="00B9515C" w:rsidRDefault="00B9515C" w:rsidP="00B9515C">
      <w:pPr>
        <w:pStyle w:val="Prrafodelista"/>
        <w:spacing w:after="0" w:line="240" w:lineRule="auto"/>
        <w:ind w:left="1080"/>
        <w:jc w:val="both"/>
      </w:pPr>
    </w:p>
    <w:p w:rsidR="00195E31" w:rsidRDefault="00195E31" w:rsidP="00B9515C">
      <w:pPr>
        <w:numPr>
          <w:ilvl w:val="0"/>
          <w:numId w:val="3"/>
        </w:numPr>
        <w:spacing w:after="0" w:line="240" w:lineRule="auto"/>
        <w:ind w:hanging="359"/>
        <w:jc w:val="both"/>
      </w:pPr>
      <w:r>
        <w:t>Para efectos de trabajos escritos se deben consultar artículos (indexados) y otro tipo de fuentes respaldados científicamente. Se utilizará el sistema de la APA (American Psychol</w:t>
      </w:r>
      <w:r>
        <w:t xml:space="preserve">ogical Association), 6ta edición. </w:t>
      </w:r>
      <w:r>
        <w:t>Cualquier indicio de falta de referenciación documental así como el enlistado bibliográfico respectivo en un documento, será considerado como plagio y se procederá de acuerdo con el Reglamento de Orden y Disciplina de los Estudiantes de la Universidad de Costa Rica.</w:t>
      </w:r>
    </w:p>
    <w:p w:rsidR="00B9515C" w:rsidRDefault="00B9515C" w:rsidP="00B9515C">
      <w:pPr>
        <w:spacing w:after="0" w:line="240" w:lineRule="auto"/>
        <w:ind w:left="1080"/>
        <w:jc w:val="both"/>
      </w:pPr>
    </w:p>
    <w:p w:rsidR="00195E31" w:rsidRDefault="00195E31" w:rsidP="00B9515C">
      <w:pPr>
        <w:numPr>
          <w:ilvl w:val="0"/>
          <w:numId w:val="3"/>
        </w:numPr>
        <w:spacing w:after="0" w:line="240" w:lineRule="auto"/>
        <w:ind w:hanging="359"/>
        <w:jc w:val="both"/>
      </w:pPr>
      <w:r>
        <w:t>Para llevar a cabo supervisiones extra clase, es necesario sacar cita previa con la profesora del curso</w:t>
      </w:r>
      <w:r>
        <w:t>, preferiblemente</w:t>
      </w:r>
      <w:r>
        <w:t xml:space="preserve"> una semana antes de la fecha requerida. También, se atenderán consultas y discusiones por medio electrónico con el fin de que se mantenga un proceso constante de supervisión y acompañamiento en el curso.</w:t>
      </w:r>
    </w:p>
    <w:p w:rsidR="00B9515C" w:rsidRDefault="00B9515C" w:rsidP="00B9515C">
      <w:pPr>
        <w:spacing w:after="0" w:line="240" w:lineRule="auto"/>
        <w:ind w:left="1080"/>
        <w:jc w:val="both"/>
      </w:pPr>
    </w:p>
    <w:p w:rsidR="00195E31" w:rsidRDefault="00195E31" w:rsidP="00B9515C">
      <w:pPr>
        <w:numPr>
          <w:ilvl w:val="0"/>
          <w:numId w:val="3"/>
        </w:numPr>
        <w:spacing w:after="0" w:line="240" w:lineRule="auto"/>
        <w:ind w:hanging="359"/>
        <w:jc w:val="both"/>
      </w:pPr>
      <w:r>
        <w:t>Los proyectos de integración s</w:t>
      </w:r>
      <w:r>
        <w:t>e llevarán a cabo en grupos de 3 a 4</w:t>
      </w:r>
      <w:r>
        <w:t xml:space="preserve"> personas. Se solicita la p</w:t>
      </w:r>
      <w:r>
        <w:t>articipación responsable de toda</w:t>
      </w:r>
      <w:r>
        <w:t xml:space="preserve">s </w:t>
      </w:r>
      <w:r>
        <w:t xml:space="preserve">las personas </w:t>
      </w:r>
      <w:r>
        <w:t>del grupo, en caso de haber problemas de coordinación debe reportarse a la profesora a más tardar durante el primer mes del curso, para tomar las medidas del caso. Problemas de coordinación reportados al final de los proyectos serán asumidos por todos los miembros del grupo en términos de su evaluación.</w:t>
      </w:r>
    </w:p>
    <w:p w:rsidR="00B9515C" w:rsidRDefault="00B9515C" w:rsidP="00B9515C">
      <w:pPr>
        <w:spacing w:after="0" w:line="240" w:lineRule="auto"/>
        <w:ind w:left="1080"/>
        <w:jc w:val="both"/>
      </w:pPr>
    </w:p>
    <w:p w:rsidR="00195E31" w:rsidRDefault="00195E31" w:rsidP="00B9515C">
      <w:pPr>
        <w:numPr>
          <w:ilvl w:val="0"/>
          <w:numId w:val="3"/>
        </w:numPr>
        <w:spacing w:after="0" w:line="240" w:lineRule="auto"/>
        <w:ind w:hanging="359"/>
        <w:jc w:val="both"/>
      </w:pPr>
      <w:r>
        <w:t>Tanto en los trabajos escritos como en las presentaciones orales, se tomará en cuenta el uso de lenguaje género incluyente. El uso del lenguaje excluyente se penalizará con puntos en la asignación.</w:t>
      </w:r>
    </w:p>
    <w:p w:rsidR="007E0938" w:rsidRDefault="007E0938">
      <w:pPr>
        <w:spacing w:after="0" w:line="240" w:lineRule="auto"/>
        <w:ind w:left="720"/>
        <w:rPr>
          <w:b/>
          <w:smallCaps/>
        </w:rPr>
      </w:pPr>
    </w:p>
    <w:p w:rsidR="007E0938" w:rsidRDefault="007E0938">
      <w:pPr>
        <w:spacing w:after="0" w:line="240" w:lineRule="auto"/>
        <w:ind w:left="720"/>
        <w:rPr>
          <w:b/>
          <w:smallCaps/>
        </w:rPr>
      </w:pPr>
    </w:p>
    <w:p w:rsidR="00B9515C" w:rsidRDefault="00B9515C">
      <w:pPr>
        <w:spacing w:after="0" w:line="240" w:lineRule="auto"/>
        <w:ind w:left="720"/>
        <w:rPr>
          <w:b/>
          <w:smallCaps/>
        </w:rPr>
      </w:pPr>
    </w:p>
    <w:p w:rsidR="00B9515C" w:rsidRDefault="00B9515C">
      <w:pPr>
        <w:spacing w:after="0" w:line="240" w:lineRule="auto"/>
        <w:ind w:left="720"/>
        <w:rPr>
          <w:b/>
          <w:smallCaps/>
        </w:rPr>
      </w:pPr>
    </w:p>
    <w:p w:rsidR="00B9515C" w:rsidRDefault="00B9515C">
      <w:pPr>
        <w:spacing w:after="0" w:line="240" w:lineRule="auto"/>
        <w:ind w:left="720"/>
        <w:rPr>
          <w:b/>
          <w:smallCaps/>
        </w:rPr>
      </w:pPr>
    </w:p>
    <w:p w:rsidR="00B9515C" w:rsidRDefault="00B9515C">
      <w:pPr>
        <w:spacing w:after="0" w:line="240" w:lineRule="auto"/>
        <w:ind w:left="720"/>
        <w:rPr>
          <w:b/>
          <w:smallCaps/>
        </w:rPr>
      </w:pPr>
    </w:p>
    <w:p w:rsidR="00B9515C" w:rsidRDefault="00B9515C">
      <w:pPr>
        <w:spacing w:after="0" w:line="240" w:lineRule="auto"/>
        <w:ind w:left="720"/>
        <w:rPr>
          <w:b/>
          <w:smallCaps/>
        </w:rPr>
      </w:pPr>
    </w:p>
    <w:p w:rsidR="00B9515C" w:rsidRDefault="00B9515C">
      <w:pPr>
        <w:spacing w:after="0" w:line="240" w:lineRule="auto"/>
        <w:ind w:left="720"/>
        <w:rPr>
          <w:b/>
          <w:smallCaps/>
        </w:rPr>
      </w:pPr>
    </w:p>
    <w:p w:rsidR="00B9515C" w:rsidRDefault="00B9515C">
      <w:pPr>
        <w:spacing w:after="0" w:line="240" w:lineRule="auto"/>
        <w:ind w:left="720"/>
        <w:rPr>
          <w:b/>
          <w:smallCaps/>
        </w:rPr>
      </w:pPr>
    </w:p>
    <w:p w:rsidR="007E0938" w:rsidRDefault="007E0938">
      <w:pPr>
        <w:spacing w:after="0" w:line="240" w:lineRule="auto"/>
        <w:ind w:left="720"/>
        <w:rPr>
          <w:b/>
          <w:smallCaps/>
        </w:rPr>
      </w:pPr>
    </w:p>
    <w:p w:rsidR="007E0938" w:rsidRDefault="007E0938">
      <w:pPr>
        <w:spacing w:after="0" w:line="240" w:lineRule="auto"/>
        <w:ind w:left="720"/>
        <w:rPr>
          <w:b/>
          <w:smallCaps/>
        </w:rPr>
      </w:pPr>
    </w:p>
    <w:p w:rsidR="00FE589D" w:rsidRPr="007E0938" w:rsidRDefault="007E0938">
      <w:pPr>
        <w:spacing w:after="0" w:line="240" w:lineRule="auto"/>
        <w:ind w:left="720"/>
        <w:rPr>
          <w:b/>
          <w:smallCaps/>
        </w:rPr>
      </w:pPr>
      <w:r w:rsidRPr="007E0938">
        <w:rPr>
          <w:b/>
          <w:smallCaps/>
        </w:rPr>
        <w:lastRenderedPageBreak/>
        <w:t>CRONOGRAMA</w:t>
      </w:r>
    </w:p>
    <w:p w:rsidR="00FE589D" w:rsidRDefault="00FE589D">
      <w:pPr>
        <w:spacing w:after="0" w:line="240" w:lineRule="auto"/>
      </w:pPr>
    </w:p>
    <w:tbl>
      <w:tblPr>
        <w:tblStyle w:val="a"/>
        <w:tblW w:w="905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
        <w:gridCol w:w="3909"/>
        <w:gridCol w:w="2173"/>
        <w:gridCol w:w="1974"/>
      </w:tblGrid>
      <w:tr w:rsidR="00FE589D" w:rsidTr="008A3266">
        <w:trPr>
          <w:trHeight w:val="400"/>
          <w:tblHeader/>
        </w:trPr>
        <w:tc>
          <w:tcPr>
            <w:tcW w:w="998" w:type="dxa"/>
            <w:shd w:val="clear" w:color="auto" w:fill="BFBFBF"/>
          </w:tcPr>
          <w:p w:rsidR="00FE589D" w:rsidRDefault="00CB6FB6">
            <w:pPr>
              <w:spacing w:after="0" w:line="240" w:lineRule="auto"/>
              <w:jc w:val="center"/>
            </w:pPr>
            <w:r>
              <w:rPr>
                <w:b/>
              </w:rPr>
              <w:t>Fecha</w:t>
            </w:r>
          </w:p>
        </w:tc>
        <w:tc>
          <w:tcPr>
            <w:tcW w:w="3909" w:type="dxa"/>
            <w:shd w:val="clear" w:color="auto" w:fill="BFBFBF"/>
          </w:tcPr>
          <w:p w:rsidR="00FE589D" w:rsidRDefault="00CB6FB6">
            <w:pPr>
              <w:spacing w:after="0" w:line="240" w:lineRule="auto"/>
              <w:jc w:val="center"/>
            </w:pPr>
            <w:r>
              <w:rPr>
                <w:b/>
              </w:rPr>
              <w:t>Temas y subtemas</w:t>
            </w:r>
          </w:p>
        </w:tc>
        <w:tc>
          <w:tcPr>
            <w:tcW w:w="2173" w:type="dxa"/>
            <w:shd w:val="clear" w:color="auto" w:fill="BFBFBF"/>
          </w:tcPr>
          <w:p w:rsidR="00FE589D" w:rsidRDefault="00CB6FB6">
            <w:pPr>
              <w:spacing w:after="0" w:line="240" w:lineRule="auto"/>
              <w:jc w:val="center"/>
            </w:pPr>
            <w:r>
              <w:rPr>
                <w:b/>
              </w:rPr>
              <w:t>Lecturas</w:t>
            </w:r>
          </w:p>
        </w:tc>
        <w:tc>
          <w:tcPr>
            <w:tcW w:w="1974" w:type="dxa"/>
            <w:shd w:val="clear" w:color="auto" w:fill="BFBFBF"/>
          </w:tcPr>
          <w:p w:rsidR="00FE589D" w:rsidRDefault="00CB6FB6">
            <w:pPr>
              <w:spacing w:after="0" w:line="240" w:lineRule="auto"/>
              <w:jc w:val="center"/>
            </w:pPr>
            <w:r>
              <w:rPr>
                <w:b/>
              </w:rPr>
              <w:t>Asignaciones</w:t>
            </w:r>
          </w:p>
        </w:tc>
      </w:tr>
      <w:tr w:rsidR="00FE589D" w:rsidTr="008A3266">
        <w:trPr>
          <w:trHeight w:val="420"/>
        </w:trPr>
        <w:tc>
          <w:tcPr>
            <w:tcW w:w="998" w:type="dxa"/>
          </w:tcPr>
          <w:p w:rsidR="00FE589D" w:rsidRDefault="00C862A3">
            <w:pPr>
              <w:spacing w:after="0" w:line="240" w:lineRule="auto"/>
              <w:jc w:val="center"/>
            </w:pPr>
            <w:r>
              <w:t>13-03</w:t>
            </w:r>
          </w:p>
        </w:tc>
        <w:tc>
          <w:tcPr>
            <w:tcW w:w="3909" w:type="dxa"/>
          </w:tcPr>
          <w:p w:rsidR="006B75DC" w:rsidRDefault="006B75DC" w:rsidP="006B75DC">
            <w:pPr>
              <w:spacing w:after="0" w:line="240" w:lineRule="auto"/>
            </w:pPr>
            <w:r>
              <w:t xml:space="preserve">Presentación del </w:t>
            </w:r>
            <w:r>
              <w:t>grupo y la profesora.</w:t>
            </w:r>
          </w:p>
          <w:p w:rsidR="006B75DC" w:rsidRDefault="006B75DC" w:rsidP="006B75DC">
            <w:pPr>
              <w:spacing w:after="0" w:line="240" w:lineRule="auto"/>
            </w:pPr>
            <w:r>
              <w:t xml:space="preserve">Lectura y discusión del </w:t>
            </w:r>
            <w:r>
              <w:t>programa</w:t>
            </w:r>
            <w:r>
              <w:t>.</w:t>
            </w:r>
            <w:r>
              <w:t xml:space="preserve"> </w:t>
            </w:r>
          </w:p>
          <w:p w:rsidR="00FE589D" w:rsidRDefault="00FE589D">
            <w:pPr>
              <w:spacing w:after="0" w:line="240" w:lineRule="auto"/>
            </w:pPr>
          </w:p>
        </w:tc>
        <w:tc>
          <w:tcPr>
            <w:tcW w:w="2173" w:type="dxa"/>
          </w:tcPr>
          <w:p w:rsidR="00FE589D" w:rsidRDefault="00FE589D">
            <w:pPr>
              <w:spacing w:after="0" w:line="240" w:lineRule="auto"/>
            </w:pPr>
          </w:p>
        </w:tc>
        <w:tc>
          <w:tcPr>
            <w:tcW w:w="1974" w:type="dxa"/>
          </w:tcPr>
          <w:p w:rsidR="00FE589D" w:rsidRDefault="00FE589D">
            <w:pPr>
              <w:spacing w:after="0" w:line="240" w:lineRule="auto"/>
            </w:pPr>
          </w:p>
        </w:tc>
      </w:tr>
      <w:tr w:rsidR="00FE589D" w:rsidTr="008A3266">
        <w:trPr>
          <w:trHeight w:val="740"/>
        </w:trPr>
        <w:tc>
          <w:tcPr>
            <w:tcW w:w="998" w:type="dxa"/>
          </w:tcPr>
          <w:p w:rsidR="00FE589D" w:rsidRDefault="00C862A3">
            <w:pPr>
              <w:spacing w:after="0" w:line="240" w:lineRule="auto"/>
              <w:jc w:val="center"/>
            </w:pPr>
            <w:r>
              <w:t>20-03</w:t>
            </w:r>
          </w:p>
        </w:tc>
        <w:tc>
          <w:tcPr>
            <w:tcW w:w="3909" w:type="dxa"/>
          </w:tcPr>
          <w:p w:rsidR="00FE589D" w:rsidRDefault="00CB6FB6">
            <w:pPr>
              <w:spacing w:after="0" w:line="240" w:lineRule="auto"/>
            </w:pPr>
            <w:r>
              <w:t>Supuestos epistemológicos y heurísticos de los diseños con metodología cuantitativa. Terminología básica experimental.</w:t>
            </w:r>
          </w:p>
        </w:tc>
        <w:tc>
          <w:tcPr>
            <w:tcW w:w="2173" w:type="dxa"/>
          </w:tcPr>
          <w:p w:rsidR="00FE589D" w:rsidRDefault="00E713E3">
            <w:pPr>
              <w:spacing w:after="0" w:line="240" w:lineRule="auto"/>
            </w:pPr>
            <w:r>
              <w:t>Anguera et al. (1998), cap. 1 y 2</w:t>
            </w:r>
          </w:p>
          <w:p w:rsidR="00FE589D" w:rsidRDefault="00FE589D">
            <w:pPr>
              <w:spacing w:after="0" w:line="240" w:lineRule="auto"/>
            </w:pPr>
          </w:p>
        </w:tc>
        <w:tc>
          <w:tcPr>
            <w:tcW w:w="1974" w:type="dxa"/>
          </w:tcPr>
          <w:p w:rsidR="00FE589D" w:rsidRDefault="00916013">
            <w:pPr>
              <w:spacing w:after="0" w:line="240" w:lineRule="auto"/>
            </w:pPr>
            <w:r>
              <w:t>Ficha de lectura</w:t>
            </w:r>
          </w:p>
        </w:tc>
      </w:tr>
      <w:tr w:rsidR="00FE589D" w:rsidTr="008A3266">
        <w:trPr>
          <w:trHeight w:val="560"/>
        </w:trPr>
        <w:tc>
          <w:tcPr>
            <w:tcW w:w="998" w:type="dxa"/>
          </w:tcPr>
          <w:p w:rsidR="00FE589D" w:rsidRDefault="00C862A3">
            <w:pPr>
              <w:spacing w:after="0" w:line="240" w:lineRule="auto"/>
              <w:jc w:val="center"/>
            </w:pPr>
            <w:r>
              <w:t>27-03</w:t>
            </w:r>
          </w:p>
        </w:tc>
        <w:tc>
          <w:tcPr>
            <w:tcW w:w="3909" w:type="dxa"/>
          </w:tcPr>
          <w:p w:rsidR="00FE589D" w:rsidRDefault="00E713E3" w:rsidP="00E713E3">
            <w:pPr>
              <w:spacing w:after="0" w:line="240" w:lineRule="auto"/>
            </w:pPr>
            <w:r>
              <w:t>2.1. Diseños entre grupos</w:t>
            </w:r>
          </w:p>
        </w:tc>
        <w:tc>
          <w:tcPr>
            <w:tcW w:w="2173" w:type="dxa"/>
          </w:tcPr>
          <w:p w:rsidR="00FE589D" w:rsidRDefault="00E713E3">
            <w:pPr>
              <w:spacing w:after="0" w:line="240" w:lineRule="auto"/>
            </w:pPr>
            <w:r>
              <w:t>Anguera et al. (1998), cap. 3.</w:t>
            </w:r>
          </w:p>
        </w:tc>
        <w:tc>
          <w:tcPr>
            <w:tcW w:w="1974" w:type="dxa"/>
          </w:tcPr>
          <w:p w:rsidR="00FE589D" w:rsidRDefault="00916013">
            <w:pPr>
              <w:spacing w:after="0" w:line="240" w:lineRule="auto"/>
            </w:pPr>
            <w:r>
              <w:t>Ficha de lectura</w:t>
            </w:r>
          </w:p>
        </w:tc>
      </w:tr>
      <w:tr w:rsidR="00FE589D" w:rsidTr="008A3266">
        <w:trPr>
          <w:trHeight w:val="560"/>
        </w:trPr>
        <w:tc>
          <w:tcPr>
            <w:tcW w:w="998" w:type="dxa"/>
          </w:tcPr>
          <w:p w:rsidR="00FE589D" w:rsidRDefault="00C862A3">
            <w:pPr>
              <w:spacing w:after="0" w:line="240" w:lineRule="auto"/>
              <w:jc w:val="center"/>
            </w:pPr>
            <w:r>
              <w:t>10-04</w:t>
            </w:r>
          </w:p>
        </w:tc>
        <w:tc>
          <w:tcPr>
            <w:tcW w:w="3909" w:type="dxa"/>
          </w:tcPr>
          <w:p w:rsidR="00FE589D" w:rsidRDefault="00E713E3">
            <w:pPr>
              <w:spacing w:after="0" w:line="240" w:lineRule="auto"/>
              <w:jc w:val="both"/>
            </w:pPr>
            <w:r>
              <w:t>2.2. Diseños intragrupos</w:t>
            </w:r>
          </w:p>
        </w:tc>
        <w:tc>
          <w:tcPr>
            <w:tcW w:w="2173" w:type="dxa"/>
          </w:tcPr>
          <w:p w:rsidR="00FE589D" w:rsidRDefault="00E713E3">
            <w:pPr>
              <w:spacing w:after="0" w:line="240" w:lineRule="auto"/>
            </w:pPr>
            <w:r>
              <w:t>Anguera et al. (1998), cap. 4</w:t>
            </w:r>
          </w:p>
        </w:tc>
        <w:tc>
          <w:tcPr>
            <w:tcW w:w="1974" w:type="dxa"/>
          </w:tcPr>
          <w:p w:rsidR="00FE589D" w:rsidRDefault="00916013">
            <w:pPr>
              <w:spacing w:after="0" w:line="240" w:lineRule="auto"/>
            </w:pPr>
            <w:r>
              <w:t>Ficha de lectura</w:t>
            </w:r>
          </w:p>
        </w:tc>
      </w:tr>
      <w:tr w:rsidR="00FE589D" w:rsidTr="008A3266">
        <w:trPr>
          <w:trHeight w:val="420"/>
        </w:trPr>
        <w:tc>
          <w:tcPr>
            <w:tcW w:w="998" w:type="dxa"/>
          </w:tcPr>
          <w:p w:rsidR="00FE589D" w:rsidRDefault="00C862A3">
            <w:pPr>
              <w:spacing w:after="0" w:line="240" w:lineRule="auto"/>
              <w:jc w:val="center"/>
            </w:pPr>
            <w:r>
              <w:t>17-04</w:t>
            </w:r>
          </w:p>
        </w:tc>
        <w:tc>
          <w:tcPr>
            <w:tcW w:w="3909" w:type="dxa"/>
          </w:tcPr>
          <w:p w:rsidR="00FE589D" w:rsidRDefault="00E713E3">
            <w:pPr>
              <w:spacing w:after="0" w:line="240" w:lineRule="auto"/>
              <w:jc w:val="both"/>
            </w:pPr>
            <w:r>
              <w:t>2.3. Diseños de caso único</w:t>
            </w:r>
          </w:p>
        </w:tc>
        <w:tc>
          <w:tcPr>
            <w:tcW w:w="2173" w:type="dxa"/>
          </w:tcPr>
          <w:p w:rsidR="00FE589D" w:rsidRDefault="00C72C80">
            <w:pPr>
              <w:spacing w:after="0" w:line="240" w:lineRule="auto"/>
            </w:pPr>
            <w:r>
              <w:t>Anguera et al. (1998), caps.6 y 7.</w:t>
            </w:r>
          </w:p>
        </w:tc>
        <w:tc>
          <w:tcPr>
            <w:tcW w:w="1974" w:type="dxa"/>
          </w:tcPr>
          <w:p w:rsidR="00FE589D" w:rsidRDefault="00916013">
            <w:pPr>
              <w:spacing w:after="0" w:line="240" w:lineRule="auto"/>
            </w:pPr>
            <w:r>
              <w:t>Ficha de lectura</w:t>
            </w:r>
          </w:p>
        </w:tc>
      </w:tr>
      <w:tr w:rsidR="00FE589D" w:rsidTr="008A3266">
        <w:tc>
          <w:tcPr>
            <w:tcW w:w="998" w:type="dxa"/>
          </w:tcPr>
          <w:p w:rsidR="00FE589D" w:rsidRDefault="00C862A3">
            <w:pPr>
              <w:spacing w:after="0" w:line="240" w:lineRule="auto"/>
              <w:jc w:val="center"/>
            </w:pPr>
            <w:r>
              <w:t>24-04</w:t>
            </w:r>
          </w:p>
        </w:tc>
        <w:tc>
          <w:tcPr>
            <w:tcW w:w="3909" w:type="dxa"/>
          </w:tcPr>
          <w:p w:rsidR="00FE589D" w:rsidRDefault="00C72C80">
            <w:pPr>
              <w:spacing w:after="0" w:line="240" w:lineRule="auto"/>
              <w:jc w:val="both"/>
            </w:pPr>
            <w:r>
              <w:t>Diseños cuasi-experimentales</w:t>
            </w:r>
          </w:p>
        </w:tc>
        <w:tc>
          <w:tcPr>
            <w:tcW w:w="2173" w:type="dxa"/>
          </w:tcPr>
          <w:p w:rsidR="00FE589D" w:rsidRDefault="00C72C80">
            <w:pPr>
              <w:spacing w:after="0" w:line="240" w:lineRule="auto"/>
            </w:pPr>
            <w:r>
              <w:t>Anguera et al. (1998), cap. 9</w:t>
            </w:r>
          </w:p>
        </w:tc>
        <w:tc>
          <w:tcPr>
            <w:tcW w:w="1974" w:type="dxa"/>
          </w:tcPr>
          <w:p w:rsidR="00FE589D" w:rsidRDefault="00916013">
            <w:pPr>
              <w:spacing w:after="0" w:line="240" w:lineRule="auto"/>
            </w:pPr>
            <w:r>
              <w:t>Ficha de lectura</w:t>
            </w:r>
          </w:p>
        </w:tc>
      </w:tr>
      <w:tr w:rsidR="00FE589D" w:rsidTr="008A3266">
        <w:trPr>
          <w:trHeight w:val="740"/>
        </w:trPr>
        <w:tc>
          <w:tcPr>
            <w:tcW w:w="998" w:type="dxa"/>
          </w:tcPr>
          <w:p w:rsidR="00FE589D" w:rsidRDefault="00C862A3">
            <w:pPr>
              <w:spacing w:after="0" w:line="240" w:lineRule="auto"/>
              <w:jc w:val="center"/>
            </w:pPr>
            <w:r>
              <w:t>08-05</w:t>
            </w:r>
          </w:p>
        </w:tc>
        <w:tc>
          <w:tcPr>
            <w:tcW w:w="3909" w:type="dxa"/>
          </w:tcPr>
          <w:p w:rsidR="00FE589D" w:rsidRDefault="00E2188C">
            <w:pPr>
              <w:spacing w:after="0" w:line="240" w:lineRule="auto"/>
            </w:pPr>
            <w:r>
              <w:t>Integración – diseños cuantitativos</w:t>
            </w:r>
          </w:p>
        </w:tc>
        <w:tc>
          <w:tcPr>
            <w:tcW w:w="2173" w:type="dxa"/>
          </w:tcPr>
          <w:p w:rsidR="00FE589D" w:rsidRDefault="00FE589D">
            <w:pPr>
              <w:spacing w:after="0" w:line="240" w:lineRule="auto"/>
            </w:pPr>
          </w:p>
        </w:tc>
        <w:tc>
          <w:tcPr>
            <w:tcW w:w="1974" w:type="dxa"/>
          </w:tcPr>
          <w:p w:rsidR="00FE589D" w:rsidRDefault="00E2188C">
            <w:pPr>
              <w:spacing w:after="0" w:line="240" w:lineRule="auto"/>
            </w:pPr>
            <w:r>
              <w:t>Exposición de artículos científicos</w:t>
            </w:r>
          </w:p>
        </w:tc>
      </w:tr>
      <w:tr w:rsidR="00FE589D" w:rsidTr="008A3266">
        <w:trPr>
          <w:trHeight w:val="640"/>
        </w:trPr>
        <w:tc>
          <w:tcPr>
            <w:tcW w:w="998" w:type="dxa"/>
            <w:shd w:val="clear" w:color="auto" w:fill="auto"/>
          </w:tcPr>
          <w:p w:rsidR="00FE589D" w:rsidRDefault="00C862A3">
            <w:pPr>
              <w:spacing w:after="0" w:line="240" w:lineRule="auto"/>
              <w:jc w:val="center"/>
            </w:pPr>
            <w:r>
              <w:t>15-05</w:t>
            </w:r>
          </w:p>
        </w:tc>
        <w:tc>
          <w:tcPr>
            <w:tcW w:w="3909" w:type="dxa"/>
            <w:shd w:val="clear" w:color="auto" w:fill="auto"/>
          </w:tcPr>
          <w:p w:rsidR="00FE589D" w:rsidRDefault="00E2188C">
            <w:pPr>
              <w:spacing w:after="0" w:line="240" w:lineRule="auto"/>
            </w:pPr>
            <w:r>
              <w:t>Integración – diseños cuantitativos</w:t>
            </w:r>
          </w:p>
        </w:tc>
        <w:tc>
          <w:tcPr>
            <w:tcW w:w="2173" w:type="dxa"/>
            <w:shd w:val="clear" w:color="auto" w:fill="auto"/>
          </w:tcPr>
          <w:p w:rsidR="00FE589D" w:rsidRDefault="00FE589D" w:rsidP="00C72C80">
            <w:pPr>
              <w:spacing w:after="0" w:line="240" w:lineRule="auto"/>
            </w:pPr>
          </w:p>
        </w:tc>
        <w:tc>
          <w:tcPr>
            <w:tcW w:w="1974" w:type="dxa"/>
            <w:shd w:val="clear" w:color="auto" w:fill="auto"/>
          </w:tcPr>
          <w:p w:rsidR="00FE589D" w:rsidRDefault="00E2188C">
            <w:pPr>
              <w:spacing w:after="0" w:line="240" w:lineRule="auto"/>
            </w:pPr>
            <w:r>
              <w:t>Exposición y entrega de manuscrito</w:t>
            </w:r>
          </w:p>
        </w:tc>
      </w:tr>
      <w:tr w:rsidR="00FE589D" w:rsidTr="008A3266">
        <w:trPr>
          <w:trHeight w:val="640"/>
        </w:trPr>
        <w:tc>
          <w:tcPr>
            <w:tcW w:w="998" w:type="dxa"/>
            <w:shd w:val="clear" w:color="auto" w:fill="auto"/>
          </w:tcPr>
          <w:p w:rsidR="00FE589D" w:rsidRDefault="00C862A3">
            <w:pPr>
              <w:spacing w:after="0" w:line="240" w:lineRule="auto"/>
              <w:jc w:val="center"/>
            </w:pPr>
            <w:r>
              <w:t>22-05</w:t>
            </w:r>
          </w:p>
        </w:tc>
        <w:tc>
          <w:tcPr>
            <w:tcW w:w="3909" w:type="dxa"/>
            <w:shd w:val="clear" w:color="auto" w:fill="auto"/>
          </w:tcPr>
          <w:p w:rsidR="00FE589D" w:rsidRDefault="00C72C80">
            <w:pPr>
              <w:spacing w:after="0" w:line="240" w:lineRule="auto"/>
            </w:pPr>
            <w:r>
              <w:t>Supuestos epistemológicos y heurísticos de los dise</w:t>
            </w:r>
            <w:r>
              <w:t>ños con metodología cualitativa</w:t>
            </w:r>
            <w:r>
              <w:t>.</w:t>
            </w:r>
          </w:p>
        </w:tc>
        <w:tc>
          <w:tcPr>
            <w:tcW w:w="2173" w:type="dxa"/>
            <w:shd w:val="clear" w:color="auto" w:fill="auto"/>
          </w:tcPr>
          <w:p w:rsidR="003070CC" w:rsidRDefault="003070CC" w:rsidP="003070CC">
            <w:pPr>
              <w:spacing w:after="0" w:line="240" w:lineRule="auto"/>
              <w:jc w:val="both"/>
            </w:pPr>
            <w:r>
              <w:t>Creswell (2007)</w:t>
            </w:r>
          </w:p>
          <w:p w:rsidR="00FE589D" w:rsidRDefault="003070CC" w:rsidP="003070CC">
            <w:pPr>
              <w:spacing w:after="0" w:line="240" w:lineRule="auto"/>
              <w:jc w:val="both"/>
            </w:pPr>
            <w:r>
              <w:t>Cap. 2</w:t>
            </w:r>
          </w:p>
        </w:tc>
        <w:tc>
          <w:tcPr>
            <w:tcW w:w="1974" w:type="dxa"/>
            <w:shd w:val="clear" w:color="auto" w:fill="auto"/>
          </w:tcPr>
          <w:p w:rsidR="00FE589D" w:rsidRDefault="00916013">
            <w:pPr>
              <w:spacing w:after="0" w:line="240" w:lineRule="auto"/>
              <w:jc w:val="both"/>
            </w:pPr>
            <w:r>
              <w:t>Ficha de lectura</w:t>
            </w:r>
          </w:p>
        </w:tc>
      </w:tr>
      <w:tr w:rsidR="00FE589D" w:rsidTr="008A3266">
        <w:trPr>
          <w:trHeight w:val="640"/>
        </w:trPr>
        <w:tc>
          <w:tcPr>
            <w:tcW w:w="998" w:type="dxa"/>
          </w:tcPr>
          <w:p w:rsidR="00FE589D" w:rsidRDefault="00C862A3">
            <w:pPr>
              <w:spacing w:after="0" w:line="240" w:lineRule="auto"/>
              <w:jc w:val="center"/>
            </w:pPr>
            <w:r>
              <w:t>29-05</w:t>
            </w:r>
          </w:p>
        </w:tc>
        <w:tc>
          <w:tcPr>
            <w:tcW w:w="3909" w:type="dxa"/>
          </w:tcPr>
          <w:p w:rsidR="00E2188C" w:rsidRDefault="00E2188C">
            <w:pPr>
              <w:spacing w:after="0" w:line="240" w:lineRule="auto"/>
            </w:pPr>
            <w:r>
              <w:t>Diseño</w:t>
            </w:r>
            <w:r w:rsidR="00C72C80">
              <w:t xml:space="preserve"> etnográfico</w:t>
            </w:r>
            <w:r>
              <w:t xml:space="preserve"> </w:t>
            </w:r>
          </w:p>
          <w:p w:rsidR="00FE589D" w:rsidRDefault="00E2188C">
            <w:pPr>
              <w:spacing w:after="0" w:line="240" w:lineRule="auto"/>
            </w:pPr>
            <w:r>
              <w:t>Diseño</w:t>
            </w:r>
            <w:r>
              <w:t xml:space="preserve"> narrativo</w:t>
            </w:r>
          </w:p>
        </w:tc>
        <w:tc>
          <w:tcPr>
            <w:tcW w:w="2173" w:type="dxa"/>
          </w:tcPr>
          <w:p w:rsidR="00C72C80" w:rsidRDefault="00C72C80" w:rsidP="00C72C80">
            <w:pPr>
              <w:spacing w:after="0" w:line="240" w:lineRule="auto"/>
              <w:jc w:val="both"/>
            </w:pPr>
            <w:r>
              <w:t>Creswell (2007)</w:t>
            </w:r>
          </w:p>
          <w:p w:rsidR="00FE589D" w:rsidRDefault="00C72C80" w:rsidP="00C72C80">
            <w:pPr>
              <w:spacing w:after="0" w:line="240" w:lineRule="auto"/>
              <w:jc w:val="both"/>
            </w:pPr>
            <w:r>
              <w:t xml:space="preserve">pp. </w:t>
            </w:r>
            <w:r w:rsidR="00E2188C">
              <w:t xml:space="preserve">53-57, </w:t>
            </w:r>
            <w:r>
              <w:t>68-72</w:t>
            </w:r>
          </w:p>
          <w:p w:rsidR="00592A13" w:rsidRDefault="00592A13" w:rsidP="00C72C80">
            <w:pPr>
              <w:spacing w:after="0" w:line="240" w:lineRule="auto"/>
              <w:jc w:val="both"/>
            </w:pPr>
          </w:p>
          <w:p w:rsidR="00592A13" w:rsidRDefault="00592A13" w:rsidP="00916013">
            <w:pPr>
              <w:spacing w:after="0" w:line="240" w:lineRule="auto"/>
              <w:jc w:val="both"/>
            </w:pPr>
            <w:r>
              <w:t>Hern</w:t>
            </w:r>
            <w:r w:rsidR="00916013">
              <w:t xml:space="preserve">ández et al. </w:t>
            </w:r>
            <w:r>
              <w:t>(2010)</w:t>
            </w:r>
            <w:r>
              <w:t xml:space="preserve"> pp. 501-509</w:t>
            </w:r>
          </w:p>
        </w:tc>
        <w:tc>
          <w:tcPr>
            <w:tcW w:w="1974" w:type="dxa"/>
          </w:tcPr>
          <w:p w:rsidR="00FE589D" w:rsidRDefault="00916013">
            <w:pPr>
              <w:spacing w:after="0" w:line="240" w:lineRule="auto"/>
              <w:jc w:val="both"/>
            </w:pPr>
            <w:r>
              <w:t>Ficha de lectura</w:t>
            </w:r>
          </w:p>
        </w:tc>
      </w:tr>
      <w:tr w:rsidR="00FE589D" w:rsidTr="008A3266">
        <w:trPr>
          <w:trHeight w:val="640"/>
        </w:trPr>
        <w:tc>
          <w:tcPr>
            <w:tcW w:w="998" w:type="dxa"/>
          </w:tcPr>
          <w:p w:rsidR="00FE589D" w:rsidRDefault="00C862A3">
            <w:pPr>
              <w:spacing w:after="0" w:line="240" w:lineRule="auto"/>
              <w:jc w:val="center"/>
            </w:pPr>
            <w:r>
              <w:t>05-06</w:t>
            </w:r>
          </w:p>
        </w:tc>
        <w:tc>
          <w:tcPr>
            <w:tcW w:w="3909" w:type="dxa"/>
          </w:tcPr>
          <w:p w:rsidR="00FE589D" w:rsidRDefault="00E2188C">
            <w:pPr>
              <w:spacing w:after="0" w:line="240" w:lineRule="auto"/>
            </w:pPr>
            <w:r>
              <w:t>Investigación Acción Participativa</w:t>
            </w:r>
          </w:p>
        </w:tc>
        <w:tc>
          <w:tcPr>
            <w:tcW w:w="2173" w:type="dxa"/>
          </w:tcPr>
          <w:p w:rsidR="00FE589D" w:rsidRDefault="00916013" w:rsidP="00C72C80">
            <w:pPr>
              <w:spacing w:after="0" w:line="240" w:lineRule="auto"/>
              <w:jc w:val="both"/>
            </w:pPr>
            <w:r>
              <w:t>Ahumada et al.</w:t>
            </w:r>
            <w:r w:rsidR="005C3E6A">
              <w:t xml:space="preserve"> (2012)</w:t>
            </w:r>
          </w:p>
          <w:p w:rsidR="005C3E6A" w:rsidRDefault="005C3E6A" w:rsidP="00C72C80">
            <w:pPr>
              <w:spacing w:after="0" w:line="240" w:lineRule="auto"/>
              <w:jc w:val="both"/>
            </w:pPr>
          </w:p>
          <w:p w:rsidR="005C3E6A" w:rsidRDefault="005C3E6A" w:rsidP="00916013">
            <w:pPr>
              <w:spacing w:after="0" w:line="240" w:lineRule="auto"/>
              <w:jc w:val="both"/>
            </w:pPr>
            <w:r>
              <w:t>Hern</w:t>
            </w:r>
            <w:r w:rsidR="00916013">
              <w:t xml:space="preserve">ández et al. </w:t>
            </w:r>
            <w:r>
              <w:t>(2010)</w:t>
            </w:r>
            <w:r>
              <w:t xml:space="preserve"> pp. 509-515</w:t>
            </w:r>
          </w:p>
        </w:tc>
        <w:tc>
          <w:tcPr>
            <w:tcW w:w="1974" w:type="dxa"/>
          </w:tcPr>
          <w:p w:rsidR="00FE589D" w:rsidRDefault="00916013">
            <w:pPr>
              <w:spacing w:after="0" w:line="240" w:lineRule="auto"/>
              <w:jc w:val="both"/>
            </w:pPr>
            <w:r>
              <w:t>Ficha de lectura</w:t>
            </w:r>
          </w:p>
        </w:tc>
      </w:tr>
      <w:tr w:rsidR="00FE589D" w:rsidTr="008A3266">
        <w:trPr>
          <w:trHeight w:val="640"/>
        </w:trPr>
        <w:tc>
          <w:tcPr>
            <w:tcW w:w="998" w:type="dxa"/>
          </w:tcPr>
          <w:p w:rsidR="00FE589D" w:rsidRDefault="00C862A3">
            <w:pPr>
              <w:spacing w:after="0" w:line="240" w:lineRule="auto"/>
              <w:jc w:val="center"/>
            </w:pPr>
            <w:r>
              <w:t>12-06</w:t>
            </w:r>
          </w:p>
        </w:tc>
        <w:tc>
          <w:tcPr>
            <w:tcW w:w="3909" w:type="dxa"/>
          </w:tcPr>
          <w:p w:rsidR="00592A13" w:rsidRDefault="00C72C80" w:rsidP="00592A13">
            <w:pPr>
              <w:spacing w:after="0" w:line="240" w:lineRule="auto"/>
            </w:pPr>
            <w:r>
              <w:t>Método fenomenológico</w:t>
            </w:r>
            <w:r w:rsidR="00592A13">
              <w:t xml:space="preserve"> </w:t>
            </w:r>
          </w:p>
          <w:p w:rsidR="00592A13" w:rsidRDefault="00592A13" w:rsidP="00592A13">
            <w:pPr>
              <w:spacing w:after="0" w:line="240" w:lineRule="auto"/>
            </w:pPr>
            <w:r>
              <w:t xml:space="preserve">Estudios de caso </w:t>
            </w:r>
          </w:p>
          <w:p w:rsidR="00FE589D" w:rsidRDefault="00FE589D">
            <w:pPr>
              <w:spacing w:after="0" w:line="240" w:lineRule="auto"/>
            </w:pPr>
          </w:p>
        </w:tc>
        <w:tc>
          <w:tcPr>
            <w:tcW w:w="2173" w:type="dxa"/>
          </w:tcPr>
          <w:p w:rsidR="00C72C80" w:rsidRDefault="00C72C80" w:rsidP="00C72C80">
            <w:pPr>
              <w:spacing w:after="0" w:line="240" w:lineRule="auto"/>
              <w:jc w:val="both"/>
            </w:pPr>
            <w:r>
              <w:t>Creswell (2007)</w:t>
            </w:r>
          </w:p>
          <w:p w:rsidR="00FE589D" w:rsidRDefault="00592A13" w:rsidP="00C72C80">
            <w:pPr>
              <w:spacing w:after="0" w:line="240" w:lineRule="auto"/>
              <w:jc w:val="both"/>
            </w:pPr>
            <w:r>
              <w:t>pp. 57-67</w:t>
            </w:r>
          </w:p>
          <w:p w:rsidR="005C3E6A" w:rsidRDefault="005C3E6A" w:rsidP="00C72C80">
            <w:pPr>
              <w:spacing w:after="0" w:line="240" w:lineRule="auto"/>
              <w:jc w:val="both"/>
            </w:pPr>
          </w:p>
          <w:p w:rsidR="005C3E6A" w:rsidRDefault="005C3E6A" w:rsidP="00916013">
            <w:pPr>
              <w:spacing w:after="0" w:line="240" w:lineRule="auto"/>
              <w:jc w:val="both"/>
            </w:pPr>
            <w:r>
              <w:t>Hern</w:t>
            </w:r>
            <w:r w:rsidR="00916013">
              <w:t xml:space="preserve">ández et al. </w:t>
            </w:r>
            <w:r>
              <w:t>(2010)</w:t>
            </w:r>
            <w:r>
              <w:t xml:space="preserve"> pp. 515-516</w:t>
            </w:r>
          </w:p>
        </w:tc>
        <w:tc>
          <w:tcPr>
            <w:tcW w:w="1974" w:type="dxa"/>
          </w:tcPr>
          <w:p w:rsidR="00FE589D" w:rsidRDefault="00916013">
            <w:pPr>
              <w:spacing w:after="0" w:line="240" w:lineRule="auto"/>
              <w:jc w:val="both"/>
            </w:pPr>
            <w:r>
              <w:t>Ficha de lectura</w:t>
            </w:r>
          </w:p>
        </w:tc>
      </w:tr>
      <w:tr w:rsidR="00FE589D" w:rsidTr="008A3266">
        <w:trPr>
          <w:trHeight w:val="640"/>
        </w:trPr>
        <w:tc>
          <w:tcPr>
            <w:tcW w:w="998" w:type="dxa"/>
          </w:tcPr>
          <w:p w:rsidR="00FE589D" w:rsidRDefault="00C862A3">
            <w:pPr>
              <w:spacing w:after="0" w:line="240" w:lineRule="auto"/>
              <w:jc w:val="center"/>
            </w:pPr>
            <w:r>
              <w:lastRenderedPageBreak/>
              <w:t>19-06</w:t>
            </w:r>
          </w:p>
        </w:tc>
        <w:tc>
          <w:tcPr>
            <w:tcW w:w="3909" w:type="dxa"/>
          </w:tcPr>
          <w:p w:rsidR="00FE589D" w:rsidRDefault="00C72C80">
            <w:pPr>
              <w:spacing w:after="0" w:line="240" w:lineRule="auto"/>
            </w:pPr>
            <w:r>
              <w:t>Método de la teoría fundamentada</w:t>
            </w:r>
          </w:p>
        </w:tc>
        <w:tc>
          <w:tcPr>
            <w:tcW w:w="2173" w:type="dxa"/>
          </w:tcPr>
          <w:p w:rsidR="00C72C80" w:rsidRDefault="00C72C80" w:rsidP="00C72C80">
            <w:pPr>
              <w:spacing w:after="0" w:line="240" w:lineRule="auto"/>
              <w:jc w:val="both"/>
            </w:pPr>
            <w:r>
              <w:t>Creswell (2007)</w:t>
            </w:r>
          </w:p>
          <w:p w:rsidR="00FE589D" w:rsidRDefault="00C72C80" w:rsidP="00C72C80">
            <w:pPr>
              <w:spacing w:after="0" w:line="240" w:lineRule="auto"/>
              <w:jc w:val="both"/>
            </w:pPr>
            <w:r>
              <w:t>62-67</w:t>
            </w:r>
          </w:p>
          <w:p w:rsidR="00592A13" w:rsidRDefault="00592A13" w:rsidP="00C72C80">
            <w:pPr>
              <w:spacing w:after="0" w:line="240" w:lineRule="auto"/>
              <w:jc w:val="both"/>
            </w:pPr>
          </w:p>
          <w:p w:rsidR="00592A13" w:rsidRDefault="00592A13" w:rsidP="00916013">
            <w:pPr>
              <w:spacing w:after="0" w:line="240" w:lineRule="auto"/>
              <w:jc w:val="both"/>
            </w:pPr>
            <w:r>
              <w:t>Hern</w:t>
            </w:r>
            <w:r w:rsidR="00916013">
              <w:t xml:space="preserve">ández et al. </w:t>
            </w:r>
            <w:r>
              <w:t>(2010) pp. 492-501</w:t>
            </w:r>
          </w:p>
        </w:tc>
        <w:tc>
          <w:tcPr>
            <w:tcW w:w="1974" w:type="dxa"/>
          </w:tcPr>
          <w:p w:rsidR="00FE589D" w:rsidRDefault="00916013">
            <w:pPr>
              <w:spacing w:after="0" w:line="240" w:lineRule="auto"/>
              <w:jc w:val="both"/>
            </w:pPr>
            <w:r>
              <w:t>Ficha de lectura</w:t>
            </w:r>
          </w:p>
        </w:tc>
      </w:tr>
      <w:tr w:rsidR="00FE589D" w:rsidTr="008A3266">
        <w:trPr>
          <w:trHeight w:val="640"/>
        </w:trPr>
        <w:tc>
          <w:tcPr>
            <w:tcW w:w="998" w:type="dxa"/>
          </w:tcPr>
          <w:p w:rsidR="00FE589D" w:rsidRDefault="00C862A3">
            <w:pPr>
              <w:spacing w:after="0" w:line="240" w:lineRule="auto"/>
              <w:jc w:val="center"/>
            </w:pPr>
            <w:r>
              <w:t>26-06</w:t>
            </w:r>
          </w:p>
        </w:tc>
        <w:tc>
          <w:tcPr>
            <w:tcW w:w="3909" w:type="dxa"/>
          </w:tcPr>
          <w:p w:rsidR="00FE589D" w:rsidRDefault="00592A13" w:rsidP="00592A13">
            <w:pPr>
              <w:spacing w:after="0" w:line="240" w:lineRule="auto"/>
            </w:pPr>
            <w:r>
              <w:t>Integración diseños cualitativos</w:t>
            </w:r>
          </w:p>
        </w:tc>
        <w:tc>
          <w:tcPr>
            <w:tcW w:w="2173" w:type="dxa"/>
          </w:tcPr>
          <w:p w:rsidR="00FE589D" w:rsidRDefault="00FE589D" w:rsidP="00C72C80">
            <w:pPr>
              <w:spacing w:after="0" w:line="240" w:lineRule="auto"/>
              <w:jc w:val="both"/>
            </w:pPr>
          </w:p>
        </w:tc>
        <w:tc>
          <w:tcPr>
            <w:tcW w:w="1974" w:type="dxa"/>
          </w:tcPr>
          <w:p w:rsidR="00FE589D" w:rsidRDefault="00592A13">
            <w:pPr>
              <w:spacing w:after="0" w:line="240" w:lineRule="auto"/>
              <w:jc w:val="both"/>
            </w:pPr>
            <w:r>
              <w:t>Exposición de artículos científicos</w:t>
            </w:r>
          </w:p>
        </w:tc>
      </w:tr>
      <w:tr w:rsidR="00FE589D" w:rsidTr="008A3266">
        <w:trPr>
          <w:trHeight w:val="640"/>
        </w:trPr>
        <w:tc>
          <w:tcPr>
            <w:tcW w:w="998" w:type="dxa"/>
          </w:tcPr>
          <w:p w:rsidR="00FE589D" w:rsidRDefault="00C862A3">
            <w:pPr>
              <w:spacing w:after="0" w:line="240" w:lineRule="auto"/>
              <w:jc w:val="center"/>
            </w:pPr>
            <w:r>
              <w:t>03-07</w:t>
            </w:r>
          </w:p>
        </w:tc>
        <w:tc>
          <w:tcPr>
            <w:tcW w:w="3909" w:type="dxa"/>
          </w:tcPr>
          <w:p w:rsidR="00FE589D" w:rsidRDefault="00C72C80">
            <w:pPr>
              <w:spacing w:after="0" w:line="240" w:lineRule="auto"/>
            </w:pPr>
            <w:r>
              <w:t>Integración diseños cualitativos</w:t>
            </w:r>
          </w:p>
        </w:tc>
        <w:tc>
          <w:tcPr>
            <w:tcW w:w="2173" w:type="dxa"/>
          </w:tcPr>
          <w:p w:rsidR="00FE589D" w:rsidRDefault="00FE589D">
            <w:pPr>
              <w:spacing w:after="0" w:line="240" w:lineRule="auto"/>
              <w:jc w:val="both"/>
            </w:pPr>
          </w:p>
        </w:tc>
        <w:tc>
          <w:tcPr>
            <w:tcW w:w="1974" w:type="dxa"/>
          </w:tcPr>
          <w:p w:rsidR="00FE589D" w:rsidRDefault="00C72C80">
            <w:pPr>
              <w:spacing w:after="0" w:line="240" w:lineRule="auto"/>
              <w:jc w:val="both"/>
            </w:pPr>
            <w:r>
              <w:t>Exposición y entrega de manuscrito</w:t>
            </w:r>
          </w:p>
        </w:tc>
      </w:tr>
    </w:tbl>
    <w:p w:rsidR="00FE589D" w:rsidRDefault="00FE589D">
      <w:pPr>
        <w:spacing w:after="0" w:line="240" w:lineRule="auto"/>
      </w:pPr>
    </w:p>
    <w:p w:rsidR="00FE589D" w:rsidRDefault="00FE589D">
      <w:pPr>
        <w:spacing w:after="0" w:line="240" w:lineRule="auto"/>
        <w:jc w:val="both"/>
      </w:pPr>
    </w:p>
    <w:p w:rsidR="00FE589D" w:rsidRDefault="00CB6FB6">
      <w:pPr>
        <w:spacing w:after="0" w:line="240" w:lineRule="auto"/>
      </w:pPr>
      <w:r>
        <w:rPr>
          <w:b/>
        </w:rPr>
        <w:t xml:space="preserve">BIBLIOGRAFÍA </w:t>
      </w:r>
    </w:p>
    <w:p w:rsidR="00FE589D" w:rsidRDefault="00FE589D">
      <w:pPr>
        <w:spacing w:after="0" w:line="240" w:lineRule="auto"/>
      </w:pPr>
    </w:p>
    <w:p w:rsidR="00B20065" w:rsidRPr="00B20065" w:rsidRDefault="00B20065">
      <w:pPr>
        <w:spacing w:after="0" w:line="240" w:lineRule="auto"/>
        <w:ind w:left="709" w:hanging="708"/>
      </w:pPr>
      <w:r>
        <w:t xml:space="preserve">Ahumada, M., Antón, B., Peccinetti, M. (2012). </w:t>
      </w:r>
      <w:r>
        <w:rPr>
          <w:i/>
        </w:rPr>
        <w:t>El desarrollo de la Investigación Acción Participativa en Psicología.</w:t>
      </w:r>
      <w:r w:rsidR="00C606A8">
        <w:t xml:space="preserve"> </w:t>
      </w:r>
      <w:r w:rsidR="00C606A8" w:rsidRPr="00C606A8">
        <w:t>Enfoques, XXIV</w:t>
      </w:r>
      <w:r w:rsidR="00C606A8">
        <w:t xml:space="preserve"> </w:t>
      </w:r>
      <w:r w:rsidR="00C606A8" w:rsidRPr="00C606A8">
        <w:t>(2) 23-52. Recuperado de http://www.redalyc.org/articulo.oa?id=25926198005</w:t>
      </w:r>
    </w:p>
    <w:p w:rsidR="00C606A8" w:rsidRDefault="00C606A8">
      <w:pPr>
        <w:spacing w:after="0" w:line="240" w:lineRule="auto"/>
        <w:ind w:left="709" w:hanging="708"/>
      </w:pPr>
    </w:p>
    <w:p w:rsidR="00FE589D" w:rsidRDefault="00CB6FB6">
      <w:pPr>
        <w:spacing w:after="0" w:line="240" w:lineRule="auto"/>
        <w:ind w:left="709" w:hanging="708"/>
      </w:pPr>
      <w:r>
        <w:t xml:space="preserve">Arnau, J. (2002). </w:t>
      </w:r>
      <w:r>
        <w:rPr>
          <w:i/>
        </w:rPr>
        <w:t>Diseños longitudinales aplicados a las ciencias sociales y del</w:t>
      </w:r>
    </w:p>
    <w:p w:rsidR="00FE589D" w:rsidRDefault="00CB6FB6">
      <w:pPr>
        <w:spacing w:after="0" w:line="240" w:lineRule="auto"/>
        <w:ind w:left="709"/>
      </w:pPr>
      <w:r>
        <w:rPr>
          <w:i/>
        </w:rPr>
        <w:t>comportamiento</w:t>
      </w:r>
      <w:r>
        <w:t xml:space="preserve">. España: Limusa. </w:t>
      </w:r>
    </w:p>
    <w:p w:rsidR="00C606A8" w:rsidRDefault="00C606A8">
      <w:pPr>
        <w:spacing w:after="0" w:line="240" w:lineRule="auto"/>
        <w:ind w:left="709" w:hanging="708"/>
      </w:pPr>
    </w:p>
    <w:p w:rsidR="00FE589D" w:rsidRDefault="00CB6FB6">
      <w:pPr>
        <w:spacing w:after="0" w:line="240" w:lineRule="auto"/>
        <w:ind w:left="709" w:hanging="708"/>
      </w:pPr>
      <w:r>
        <w:t xml:space="preserve">Arnau, J. (1975). </w:t>
      </w:r>
      <w:r>
        <w:rPr>
          <w:i/>
        </w:rPr>
        <w:t>Diseños Experimentales en Psicología</w:t>
      </w:r>
      <w:r>
        <w:t>. Universidad de Barcelona: Departamento de psicología. http://www.ub.edu/disin/</w:t>
      </w:r>
    </w:p>
    <w:p w:rsidR="00C606A8" w:rsidRDefault="00C606A8">
      <w:pPr>
        <w:spacing w:after="0" w:line="240" w:lineRule="auto"/>
        <w:ind w:left="709" w:hanging="708"/>
      </w:pPr>
    </w:p>
    <w:p w:rsidR="009A4EE5" w:rsidRPr="00B20065" w:rsidRDefault="009A4EE5">
      <w:pPr>
        <w:spacing w:after="0" w:line="240" w:lineRule="auto"/>
        <w:ind w:left="709" w:hanging="708"/>
      </w:pPr>
      <w:r>
        <w:t>Anguera, M., Arnau</w:t>
      </w:r>
      <w:r w:rsidR="00B20065">
        <w:t xml:space="preserve">, J., Ato, M., Martínez, R., Pascual, J., Vallejo, G. (1995). </w:t>
      </w:r>
      <w:r w:rsidR="00B20065">
        <w:rPr>
          <w:i/>
        </w:rPr>
        <w:t xml:space="preserve">Métodos de investigación en psicología. </w:t>
      </w:r>
      <w:r w:rsidR="00B20065">
        <w:t>Madrid: Síntesis.</w:t>
      </w:r>
    </w:p>
    <w:p w:rsidR="00C606A8" w:rsidRDefault="00C606A8">
      <w:pPr>
        <w:spacing w:after="0" w:line="240" w:lineRule="auto"/>
        <w:ind w:left="709" w:hanging="708"/>
      </w:pPr>
    </w:p>
    <w:p w:rsidR="00FE589D" w:rsidRDefault="00CB6FB6">
      <w:pPr>
        <w:spacing w:after="0" w:line="240" w:lineRule="auto"/>
        <w:ind w:left="709" w:hanging="708"/>
      </w:pPr>
      <w:r>
        <w:t xml:space="preserve">Balluerka, N. &amp; Vergara, A.  (2005). </w:t>
      </w:r>
      <w:r>
        <w:rPr>
          <w:i/>
        </w:rPr>
        <w:t>Diseños de Investigación en Psicología</w:t>
      </w:r>
      <w:r>
        <w:t>. España: Pearson.</w:t>
      </w:r>
    </w:p>
    <w:p w:rsidR="00C606A8" w:rsidRDefault="00C606A8">
      <w:pPr>
        <w:spacing w:after="0" w:line="240" w:lineRule="auto"/>
        <w:ind w:left="709" w:hanging="708"/>
      </w:pPr>
    </w:p>
    <w:p w:rsidR="00FE589D" w:rsidRDefault="00CB6FB6">
      <w:pPr>
        <w:spacing w:after="0" w:line="240" w:lineRule="auto"/>
        <w:ind w:left="709" w:hanging="708"/>
      </w:pPr>
      <w:r>
        <w:t xml:space="preserve">Cresswell, J. (2013). </w:t>
      </w:r>
      <w:r>
        <w:rPr>
          <w:i/>
        </w:rPr>
        <w:t>Qualitative Inquiry and Research Design: Choosing Among Five Approaches</w:t>
      </w:r>
      <w:r>
        <w:t>. Los Angeles: Sage.</w:t>
      </w:r>
    </w:p>
    <w:p w:rsidR="00C606A8" w:rsidRDefault="00C606A8">
      <w:pPr>
        <w:spacing w:after="0" w:line="240" w:lineRule="auto"/>
        <w:ind w:left="709" w:hanging="708"/>
      </w:pPr>
    </w:p>
    <w:p w:rsidR="00B20065" w:rsidRDefault="00B20065">
      <w:pPr>
        <w:spacing w:after="0" w:line="240" w:lineRule="auto"/>
        <w:ind w:left="709" w:hanging="708"/>
      </w:pPr>
      <w:r>
        <w:t xml:space="preserve">Hernández, R., Fernández, C., Baptista, P. (2010). </w:t>
      </w:r>
      <w:r>
        <w:rPr>
          <w:i/>
        </w:rPr>
        <w:t xml:space="preserve">Metodología de la </w:t>
      </w:r>
      <w:r w:rsidRPr="00B20065">
        <w:t>Investigación</w:t>
      </w:r>
      <w:r>
        <w:t>. México: McGraw Hill</w:t>
      </w:r>
    </w:p>
    <w:p w:rsidR="00C606A8" w:rsidRDefault="00C606A8">
      <w:pPr>
        <w:spacing w:after="0" w:line="240" w:lineRule="auto"/>
        <w:ind w:left="709" w:hanging="708"/>
      </w:pPr>
    </w:p>
    <w:p w:rsidR="00FE589D" w:rsidRDefault="00CB6FB6">
      <w:pPr>
        <w:spacing w:after="0" w:line="240" w:lineRule="auto"/>
        <w:ind w:left="709" w:hanging="708"/>
      </w:pPr>
      <w:r w:rsidRPr="00B20065">
        <w:t>Keune</w:t>
      </w:r>
      <w:r>
        <w:t>, L. y Boog, B. (2000). Investigación acción ejemplar: conceptos y aplicaciones. San José: DEI.</w:t>
      </w:r>
    </w:p>
    <w:p w:rsidR="00C606A8" w:rsidRDefault="00C606A8">
      <w:pPr>
        <w:spacing w:after="0" w:line="240" w:lineRule="auto"/>
        <w:ind w:left="709" w:hanging="708"/>
      </w:pPr>
    </w:p>
    <w:p w:rsidR="00FE589D" w:rsidRDefault="00CB6FB6">
      <w:pPr>
        <w:spacing w:after="0" w:line="240" w:lineRule="auto"/>
        <w:ind w:left="709" w:hanging="708"/>
      </w:pPr>
      <w:r>
        <w:t xml:space="preserve">Nuñez, I. (2002) </w:t>
      </w:r>
      <w:r>
        <w:rPr>
          <w:i/>
        </w:rPr>
        <w:t>Diseños de Investigación en Psicología</w:t>
      </w:r>
      <w:r>
        <w:t>. Universidad de Barcelona: Departamento de psicología. http://www.ub.edu/disin/</w:t>
      </w:r>
    </w:p>
    <w:p w:rsidR="00C606A8" w:rsidRDefault="00C606A8">
      <w:pPr>
        <w:spacing w:after="0" w:line="240" w:lineRule="auto"/>
        <w:ind w:left="709" w:hanging="708"/>
      </w:pPr>
    </w:p>
    <w:p w:rsidR="00FE589D" w:rsidRDefault="00CB6FB6" w:rsidP="00B9515C">
      <w:pPr>
        <w:spacing w:after="0" w:line="240" w:lineRule="auto"/>
        <w:ind w:left="709" w:hanging="708"/>
      </w:pPr>
      <w:r>
        <w:t xml:space="preserve">Vasilachis, I. (2006). </w:t>
      </w:r>
      <w:r>
        <w:rPr>
          <w:i/>
        </w:rPr>
        <w:t>Estrategias de Investigación Cualitativa</w:t>
      </w:r>
      <w:r>
        <w:t xml:space="preserve">. Barcelona: Gedisa. </w:t>
      </w:r>
      <w:bookmarkStart w:id="0" w:name="_GoBack"/>
      <w:bookmarkEnd w:id="0"/>
    </w:p>
    <w:sectPr w:rsidR="00FE589D">
      <w:headerReference w:type="default" r:id="rId8"/>
      <w:footerReference w:type="default" r:id="rId9"/>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1FA" w:rsidRDefault="00D721FA">
      <w:pPr>
        <w:spacing w:after="0" w:line="240" w:lineRule="auto"/>
      </w:pPr>
      <w:r>
        <w:separator/>
      </w:r>
    </w:p>
  </w:endnote>
  <w:endnote w:type="continuationSeparator" w:id="0">
    <w:p w:rsidR="00D721FA" w:rsidRDefault="00D7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89D" w:rsidRDefault="00CB6FB6">
    <w:pPr>
      <w:tabs>
        <w:tab w:val="center" w:pos="4419"/>
        <w:tab w:val="right" w:pos="8838"/>
      </w:tabs>
      <w:spacing w:after="0" w:line="240" w:lineRule="auto"/>
      <w:jc w:val="right"/>
    </w:pPr>
    <w:r>
      <w:fldChar w:fldCharType="begin"/>
    </w:r>
    <w:r>
      <w:instrText>PAGE</w:instrText>
    </w:r>
    <w:r>
      <w:fldChar w:fldCharType="separate"/>
    </w:r>
    <w:r w:rsidR="00E77593">
      <w:rPr>
        <w:noProof/>
      </w:rPr>
      <w:t>1</w:t>
    </w:r>
    <w:r>
      <w:fldChar w:fldCharType="end"/>
    </w:r>
  </w:p>
  <w:p w:rsidR="00FE589D" w:rsidRDefault="00FE589D">
    <w:pPr>
      <w:tabs>
        <w:tab w:val="center" w:pos="4419"/>
        <w:tab w:val="right" w:pos="8838"/>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1FA" w:rsidRDefault="00D721FA">
      <w:pPr>
        <w:spacing w:after="0" w:line="240" w:lineRule="auto"/>
      </w:pPr>
      <w:r>
        <w:separator/>
      </w:r>
    </w:p>
  </w:footnote>
  <w:footnote w:type="continuationSeparator" w:id="0">
    <w:p w:rsidR="00D721FA" w:rsidRDefault="00D72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89D" w:rsidRDefault="00CB6FB6">
    <w:pPr>
      <w:tabs>
        <w:tab w:val="center" w:pos="4419"/>
        <w:tab w:val="right" w:pos="8838"/>
      </w:tabs>
      <w:spacing w:after="0" w:line="240" w:lineRule="auto"/>
    </w:pPr>
    <w:r>
      <w:rPr>
        <w:noProof/>
      </w:rPr>
      <w:drawing>
        <wp:inline distT="0" distB="0" distL="0" distR="0">
          <wp:extent cx="2028825" cy="866775"/>
          <wp:effectExtent l="0" t="0" r="0" b="0"/>
          <wp:docPr id="3"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2028825" cy="866775"/>
                  </a:xfrm>
                  <a:prstGeom prst="rect">
                    <a:avLst/>
                  </a:prstGeom>
                  <a:ln/>
                </pic:spPr>
              </pic:pic>
            </a:graphicData>
          </a:graphic>
        </wp:inline>
      </w:drawing>
    </w:r>
    <w:r>
      <w:tab/>
    </w:r>
    <w:r>
      <w:tab/>
    </w:r>
    <w:r>
      <w:rPr>
        <w:noProof/>
      </w:rPr>
      <w:drawing>
        <wp:inline distT="0" distB="0" distL="0" distR="0">
          <wp:extent cx="1219200" cy="872565"/>
          <wp:effectExtent l="0" t="0" r="0" b="0"/>
          <wp:docPr id="4" name="image03.png" descr="ciencias_educacion"/>
          <wp:cNvGraphicFramePr/>
          <a:graphic xmlns:a="http://schemas.openxmlformats.org/drawingml/2006/main">
            <a:graphicData uri="http://schemas.openxmlformats.org/drawingml/2006/picture">
              <pic:pic xmlns:pic="http://schemas.openxmlformats.org/drawingml/2006/picture">
                <pic:nvPicPr>
                  <pic:cNvPr id="0" name="image03.png" descr="ciencias_educacion"/>
                  <pic:cNvPicPr preferRelativeResize="0"/>
                </pic:nvPicPr>
                <pic:blipFill>
                  <a:blip r:embed="rId2"/>
                  <a:srcRect l="41072" r="41616"/>
                  <a:stretch>
                    <a:fillRect/>
                  </a:stretch>
                </pic:blipFill>
                <pic:spPr>
                  <a:xfrm>
                    <a:off x="0" y="0"/>
                    <a:ext cx="1219200" cy="872565"/>
                  </a:xfrm>
                  <a:prstGeom prst="rect">
                    <a:avLst/>
                  </a:prstGeom>
                  <a:ln/>
                </pic:spPr>
              </pic:pic>
            </a:graphicData>
          </a:graphic>
        </wp:inline>
      </w:drawing>
    </w:r>
  </w:p>
  <w:p w:rsidR="00FE589D" w:rsidRDefault="00FE589D">
    <w:pPr>
      <w:tabs>
        <w:tab w:val="center" w:pos="4419"/>
        <w:tab w:val="right" w:pos="8838"/>
      </w:tabs>
      <w:spacing w:after="0" w:line="240" w:lineRule="auto"/>
    </w:pPr>
  </w:p>
  <w:p w:rsidR="00FE589D" w:rsidRDefault="00FE589D">
    <w:pPr>
      <w:tabs>
        <w:tab w:val="center" w:pos="4419"/>
        <w:tab w:val="right" w:pos="8838"/>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F2221"/>
    <w:multiLevelType w:val="multilevel"/>
    <w:tmpl w:val="EC92212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4F66552C"/>
    <w:multiLevelType w:val="multilevel"/>
    <w:tmpl w:val="87069B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6B9876D8"/>
    <w:multiLevelType w:val="hybridMultilevel"/>
    <w:tmpl w:val="6B8A2720"/>
    <w:lvl w:ilvl="0" w:tplc="A59AA8D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9D"/>
    <w:rsid w:val="001060C7"/>
    <w:rsid w:val="00195E31"/>
    <w:rsid w:val="001B1CB8"/>
    <w:rsid w:val="0024311C"/>
    <w:rsid w:val="00290A83"/>
    <w:rsid w:val="003070CC"/>
    <w:rsid w:val="003A2F0A"/>
    <w:rsid w:val="005362C6"/>
    <w:rsid w:val="00577AF0"/>
    <w:rsid w:val="00592A13"/>
    <w:rsid w:val="005C3E6A"/>
    <w:rsid w:val="006B75DC"/>
    <w:rsid w:val="007E0938"/>
    <w:rsid w:val="008A3266"/>
    <w:rsid w:val="00916013"/>
    <w:rsid w:val="009A4EE5"/>
    <w:rsid w:val="009B63CB"/>
    <w:rsid w:val="00A23BB9"/>
    <w:rsid w:val="00A5288F"/>
    <w:rsid w:val="00B20065"/>
    <w:rsid w:val="00B9515C"/>
    <w:rsid w:val="00BE7510"/>
    <w:rsid w:val="00C606A8"/>
    <w:rsid w:val="00C72C80"/>
    <w:rsid w:val="00C862A3"/>
    <w:rsid w:val="00CB6FB6"/>
    <w:rsid w:val="00D721FA"/>
    <w:rsid w:val="00E2188C"/>
    <w:rsid w:val="00E50520"/>
    <w:rsid w:val="00E713E3"/>
    <w:rsid w:val="00E77593"/>
    <w:rsid w:val="00E8312E"/>
    <w:rsid w:val="00EE27D5"/>
    <w:rsid w:val="00FB3EF3"/>
    <w:rsid w:val="00FB569A"/>
    <w:rsid w:val="00FE589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317C8-12AE-49E7-8299-09455E47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290A83"/>
    <w:rPr>
      <w:color w:val="0563C1" w:themeColor="hyperlink"/>
      <w:u w:val="single"/>
    </w:rPr>
  </w:style>
  <w:style w:type="table" w:styleId="Tablaconcuadrcula">
    <w:name w:val="Table Grid"/>
    <w:basedOn w:val="Tablanormal"/>
    <w:uiPriority w:val="39"/>
    <w:rsid w:val="00E5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5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obren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8811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Hernández S.</dc:creator>
  <cp:lastModifiedBy>Sonia Hernández S.</cp:lastModifiedBy>
  <cp:revision>2</cp:revision>
  <dcterms:created xsi:type="dcterms:W3CDTF">2015-03-13T08:09:00Z</dcterms:created>
  <dcterms:modified xsi:type="dcterms:W3CDTF">2015-03-13T08:09:00Z</dcterms:modified>
</cp:coreProperties>
</file>