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30" w:rsidRPr="006B1F3A" w:rsidRDefault="00EE1830" w:rsidP="00EE1830">
      <w:pPr>
        <w:spacing w:after="0" w:line="360" w:lineRule="auto"/>
        <w:jc w:val="center"/>
        <w:rPr>
          <w:sz w:val="28"/>
          <w:szCs w:val="28"/>
        </w:rPr>
      </w:pPr>
      <w:r>
        <w:rPr>
          <w:sz w:val="28"/>
          <w:szCs w:val="28"/>
        </w:rPr>
        <w:t>Sede de Occidente</w:t>
      </w:r>
    </w:p>
    <w:p w:rsidR="00C06C36" w:rsidRPr="006B1F3A" w:rsidRDefault="006B1F3A" w:rsidP="00A15C1D">
      <w:pPr>
        <w:spacing w:after="0" w:line="360" w:lineRule="auto"/>
        <w:jc w:val="center"/>
      </w:pPr>
      <w:r w:rsidRPr="006B1F3A">
        <w:t>Apéndice al Programa</w:t>
      </w:r>
    </w:p>
    <w:p w:rsidR="006B1F3A" w:rsidRPr="00A15C1D" w:rsidRDefault="00A15C1D" w:rsidP="00A15C1D">
      <w:pPr>
        <w:spacing w:after="0" w:line="360" w:lineRule="auto"/>
        <w:jc w:val="center"/>
        <w:rPr>
          <w:shadow/>
          <w:sz w:val="36"/>
          <w:szCs w:val="36"/>
        </w:rPr>
      </w:pPr>
      <w:r w:rsidRPr="00A15C1D">
        <w:rPr>
          <w:shadow/>
          <w:sz w:val="36"/>
          <w:szCs w:val="36"/>
        </w:rPr>
        <w:t>PS 1078</w:t>
      </w:r>
      <w:r w:rsidR="006B1F3A" w:rsidRPr="00A15C1D">
        <w:rPr>
          <w:shadow/>
          <w:sz w:val="36"/>
          <w:szCs w:val="36"/>
        </w:rPr>
        <w:t>: Construcción del dato</w:t>
      </w:r>
    </w:p>
    <w:p w:rsidR="00A15C1D" w:rsidRPr="0030392A" w:rsidRDefault="00A15C1D" w:rsidP="00A15C1D">
      <w:pPr>
        <w:spacing w:after="0" w:line="360" w:lineRule="auto"/>
        <w:jc w:val="center"/>
        <w:rPr>
          <w:sz w:val="28"/>
          <w:szCs w:val="28"/>
        </w:rPr>
      </w:pPr>
      <w:r w:rsidRPr="0030392A">
        <w:rPr>
          <w:sz w:val="28"/>
          <w:szCs w:val="28"/>
        </w:rPr>
        <w:t>II ciclo – 2015</w:t>
      </w:r>
    </w:p>
    <w:p w:rsidR="00A15C1D" w:rsidRDefault="00A15C1D" w:rsidP="006C76D4">
      <w:pPr>
        <w:spacing w:after="0" w:line="360" w:lineRule="auto"/>
      </w:pPr>
    </w:p>
    <w:p w:rsidR="00A15C1D" w:rsidRPr="00C94BFF" w:rsidRDefault="00A15C1D" w:rsidP="00A15C1D">
      <w:pPr>
        <w:spacing w:after="0" w:line="240" w:lineRule="auto"/>
        <w:rPr>
          <w:b/>
          <w:smallCaps/>
        </w:rPr>
      </w:pPr>
      <w:r w:rsidRPr="00C94BFF">
        <w:rPr>
          <w:b/>
          <w:smallCaps/>
        </w:rPr>
        <w:t>Información general</w:t>
      </w:r>
    </w:p>
    <w:p w:rsidR="006C76D4" w:rsidRDefault="006C76D4" w:rsidP="00A15C1D">
      <w:pPr>
        <w:spacing w:after="0" w:line="240" w:lineRule="auto"/>
      </w:pPr>
    </w:p>
    <w:p w:rsidR="00A15C1D" w:rsidRPr="00C94BFF" w:rsidRDefault="00A15C1D" w:rsidP="00A15C1D">
      <w:pPr>
        <w:spacing w:after="0" w:line="240" w:lineRule="auto"/>
      </w:pPr>
      <w:r w:rsidRPr="00C94BFF">
        <w:t xml:space="preserve">Créditos: </w:t>
      </w:r>
      <w:r>
        <w:t>3</w:t>
      </w:r>
    </w:p>
    <w:p w:rsidR="00A15C1D" w:rsidRDefault="00EF520F" w:rsidP="00A15C1D">
      <w:pPr>
        <w:spacing w:after="0" w:line="240" w:lineRule="auto"/>
      </w:pPr>
      <w:r>
        <w:t>Profesora:</w:t>
      </w:r>
      <w:r w:rsidR="00A15C1D" w:rsidRPr="00C94BFF">
        <w:t xml:space="preserve"> Licda. Alejandra Rodríguez Villalobos</w:t>
      </w:r>
    </w:p>
    <w:p w:rsidR="00C50A8B" w:rsidRPr="00C94BFF" w:rsidRDefault="00C50A8B" w:rsidP="00A15C1D">
      <w:pPr>
        <w:spacing w:after="0" w:line="240" w:lineRule="auto"/>
      </w:pPr>
      <w:r>
        <w:t xml:space="preserve">Asistente: </w:t>
      </w:r>
      <w:r w:rsidR="00096293">
        <w:t xml:space="preserve">Luis </w:t>
      </w:r>
      <w:r>
        <w:t>Felipe Hernández Arce</w:t>
      </w:r>
    </w:p>
    <w:p w:rsidR="00A15C1D" w:rsidRPr="000A3EE0" w:rsidRDefault="00A15C1D" w:rsidP="00A15C1D">
      <w:pPr>
        <w:spacing w:after="0" w:line="240" w:lineRule="auto"/>
        <w:rPr>
          <w:lang w:val="en-US"/>
        </w:rPr>
      </w:pPr>
      <w:proofErr w:type="spellStart"/>
      <w:r w:rsidRPr="000A3EE0">
        <w:rPr>
          <w:lang w:val="en-US"/>
        </w:rPr>
        <w:t>Horario</w:t>
      </w:r>
      <w:proofErr w:type="spellEnd"/>
      <w:r w:rsidRPr="000A3EE0">
        <w:rPr>
          <w:lang w:val="en-US"/>
        </w:rPr>
        <w:t xml:space="preserve">: V </w:t>
      </w:r>
      <w:r w:rsidR="00EF520F" w:rsidRPr="000A3EE0">
        <w:rPr>
          <w:lang w:val="en-US"/>
        </w:rPr>
        <w:t>9:00 a.m. -</w:t>
      </w:r>
      <w:r w:rsidRPr="000A3EE0">
        <w:rPr>
          <w:lang w:val="en-US"/>
        </w:rPr>
        <w:t xml:space="preserve"> 11:50 a.m.</w:t>
      </w:r>
      <w:r w:rsidR="002104C6" w:rsidRPr="000A3EE0">
        <w:rPr>
          <w:lang w:val="en-US"/>
        </w:rPr>
        <w:t>, aula 205</w:t>
      </w:r>
    </w:p>
    <w:p w:rsidR="00A15C1D" w:rsidRPr="00C94BFF" w:rsidRDefault="00A15C1D" w:rsidP="00A15C1D">
      <w:pPr>
        <w:spacing w:after="0" w:line="240" w:lineRule="auto"/>
      </w:pPr>
      <w:r w:rsidRPr="00C94BFF">
        <w:t xml:space="preserve">Correo electrónico: </w:t>
      </w:r>
      <w:hyperlink r:id="rId7" w:history="1">
        <w:r w:rsidRPr="00C94BFF">
          <w:rPr>
            <w:rStyle w:val="Hipervnculo"/>
          </w:rPr>
          <w:t>estudiantesarv@gmail.com</w:t>
        </w:r>
      </w:hyperlink>
      <w:r w:rsidRPr="00C94BFF">
        <w:t xml:space="preserve"> </w:t>
      </w:r>
    </w:p>
    <w:p w:rsidR="00A15C1D" w:rsidRDefault="00A15C1D" w:rsidP="00A15C1D">
      <w:pPr>
        <w:spacing w:after="0" w:line="240" w:lineRule="auto"/>
      </w:pPr>
      <w:r w:rsidRPr="00C94BFF">
        <w:t>Ho</w:t>
      </w:r>
      <w:r w:rsidR="002104C6">
        <w:t>ras de atención a estudiantes: L 13:00 – 15:00, cubículo</w:t>
      </w:r>
      <w:r w:rsidR="00EF520F">
        <w:t xml:space="preserve"> No.</w:t>
      </w:r>
      <w:r w:rsidR="002104C6">
        <w:t xml:space="preserve"> 19</w:t>
      </w:r>
    </w:p>
    <w:p w:rsidR="00EF520F" w:rsidRDefault="00EF520F" w:rsidP="00A15C1D">
      <w:pPr>
        <w:spacing w:after="0" w:line="240" w:lineRule="auto"/>
      </w:pPr>
    </w:p>
    <w:p w:rsidR="00EF520F" w:rsidRDefault="00EF520F" w:rsidP="00EF520F">
      <w:pPr>
        <w:spacing w:after="0" w:line="240" w:lineRule="auto"/>
        <w:jc w:val="both"/>
        <w:outlineLvl w:val="0"/>
        <w:rPr>
          <w:rFonts w:eastAsia="Arial Unicode MS"/>
          <w:b/>
          <w:smallCaps/>
          <w:color w:val="000000"/>
          <w:u w:color="000000"/>
          <w:lang w:val="es-ES_tradnl"/>
        </w:rPr>
      </w:pPr>
      <w:r w:rsidRPr="00C94BFF">
        <w:rPr>
          <w:rFonts w:eastAsia="Arial Unicode MS"/>
          <w:b/>
          <w:smallCaps/>
          <w:color w:val="000000"/>
          <w:u w:color="000000"/>
          <w:lang w:val="es-ES_tradnl"/>
        </w:rPr>
        <w:t>Evaluación</w:t>
      </w:r>
    </w:p>
    <w:p w:rsidR="006C76D4" w:rsidRPr="00C94BFF" w:rsidRDefault="006C76D4" w:rsidP="00EF520F">
      <w:pPr>
        <w:spacing w:after="0" w:line="240" w:lineRule="auto"/>
        <w:jc w:val="both"/>
        <w:outlineLvl w:val="0"/>
        <w:rPr>
          <w:rFonts w:eastAsia="Arial Unicode MS"/>
          <w:b/>
          <w:smallCaps/>
          <w:color w:val="000000"/>
          <w:u w:color="000000"/>
          <w:lang w:val="es-ES_tradnl"/>
        </w:rPr>
      </w:pPr>
    </w:p>
    <w:tbl>
      <w:tblPr>
        <w:tblStyle w:val="Tablaconcuadrcula"/>
        <w:tblW w:w="0" w:type="auto"/>
        <w:tblLook w:val="04A0"/>
      </w:tblPr>
      <w:tblGrid>
        <w:gridCol w:w="7338"/>
        <w:gridCol w:w="1640"/>
      </w:tblGrid>
      <w:tr w:rsidR="008C5759" w:rsidTr="007F392D">
        <w:tc>
          <w:tcPr>
            <w:tcW w:w="7338" w:type="dxa"/>
            <w:shd w:val="clear" w:color="auto" w:fill="BFBFBF" w:themeFill="background1" w:themeFillShade="BF"/>
          </w:tcPr>
          <w:p w:rsidR="008C5759" w:rsidRPr="008C5759" w:rsidRDefault="008C5759" w:rsidP="008C5759">
            <w:pPr>
              <w:jc w:val="center"/>
              <w:rPr>
                <w:b/>
              </w:rPr>
            </w:pPr>
            <w:r w:rsidRPr="008C5759">
              <w:rPr>
                <w:b/>
              </w:rPr>
              <w:t>Criterio</w:t>
            </w:r>
          </w:p>
        </w:tc>
        <w:tc>
          <w:tcPr>
            <w:tcW w:w="1640" w:type="dxa"/>
            <w:shd w:val="clear" w:color="auto" w:fill="BFBFBF" w:themeFill="background1" w:themeFillShade="BF"/>
          </w:tcPr>
          <w:p w:rsidR="008C5759" w:rsidRPr="008C5759" w:rsidRDefault="008C5759" w:rsidP="00373286">
            <w:pPr>
              <w:jc w:val="center"/>
              <w:rPr>
                <w:b/>
              </w:rPr>
            </w:pPr>
            <w:r w:rsidRPr="008C5759">
              <w:rPr>
                <w:b/>
              </w:rPr>
              <w:t>Porcentaje</w:t>
            </w:r>
          </w:p>
        </w:tc>
      </w:tr>
      <w:tr w:rsidR="008C5759" w:rsidTr="007F392D">
        <w:tc>
          <w:tcPr>
            <w:tcW w:w="7338" w:type="dxa"/>
          </w:tcPr>
          <w:p w:rsidR="00FF3CBC" w:rsidRDefault="007F392D" w:rsidP="008C5759">
            <w:r>
              <w:t>Propuesta de investigación grupal</w:t>
            </w:r>
            <w:r w:rsidR="00C943A4">
              <w:t>:</w:t>
            </w:r>
          </w:p>
          <w:p w:rsidR="007F392D" w:rsidRDefault="00FF3CBC" w:rsidP="008C5759">
            <w:r>
              <w:t xml:space="preserve">Primer avance        </w:t>
            </w:r>
            <w:r w:rsidR="00373286">
              <w:t xml:space="preserve">        8</w:t>
            </w:r>
            <w:r>
              <w:t>%</w:t>
            </w:r>
          </w:p>
          <w:p w:rsidR="00FF3CBC" w:rsidRDefault="00FF3CBC" w:rsidP="008C5759">
            <w:r>
              <w:t xml:space="preserve">Segundo avance    </w:t>
            </w:r>
            <w:r w:rsidR="00373286">
              <w:t xml:space="preserve">        </w:t>
            </w:r>
            <w:r w:rsidR="006C76D4">
              <w:t xml:space="preserve"> </w:t>
            </w:r>
            <w:r w:rsidR="00373286">
              <w:t>8</w:t>
            </w:r>
            <w:r>
              <w:t>%</w:t>
            </w:r>
          </w:p>
          <w:p w:rsidR="00FF3CBC" w:rsidRDefault="00FF3CBC" w:rsidP="008C5759">
            <w:r>
              <w:t xml:space="preserve">Informe final           </w:t>
            </w:r>
            <w:r w:rsidR="00373286">
              <w:t xml:space="preserve">        </w:t>
            </w:r>
            <w:r w:rsidR="00814776">
              <w:t>8</w:t>
            </w:r>
            <w:r>
              <w:t>%</w:t>
            </w:r>
          </w:p>
          <w:p w:rsidR="00FF3CBC" w:rsidRDefault="00FF3CBC" w:rsidP="008C5759">
            <w:r>
              <w:t xml:space="preserve">Exposición               </w:t>
            </w:r>
            <w:r w:rsidR="00373286">
              <w:t xml:space="preserve">        </w:t>
            </w:r>
            <w:r w:rsidR="00814776">
              <w:t>8</w:t>
            </w:r>
            <w:r>
              <w:t>%</w:t>
            </w:r>
          </w:p>
          <w:p w:rsidR="00373286" w:rsidRDefault="00373286" w:rsidP="008C5759">
            <w:r>
              <w:t xml:space="preserve">Evaluación </w:t>
            </w:r>
            <w:proofErr w:type="spellStart"/>
            <w:r>
              <w:t>intra</w:t>
            </w:r>
            <w:proofErr w:type="spellEnd"/>
            <w:r>
              <w:t xml:space="preserve">-grupo  </w:t>
            </w:r>
            <w:r w:rsidR="00814776">
              <w:t>3</w:t>
            </w:r>
            <w:r>
              <w:t>%</w:t>
            </w:r>
          </w:p>
        </w:tc>
        <w:tc>
          <w:tcPr>
            <w:tcW w:w="1640" w:type="dxa"/>
          </w:tcPr>
          <w:p w:rsidR="008C5759" w:rsidRDefault="00814776" w:rsidP="00373286">
            <w:pPr>
              <w:jc w:val="center"/>
            </w:pPr>
            <w:r>
              <w:t>35</w:t>
            </w:r>
            <w:r w:rsidR="00FF3CBC">
              <w:t>%</w:t>
            </w:r>
          </w:p>
        </w:tc>
      </w:tr>
      <w:tr w:rsidR="008C5759" w:rsidTr="007F392D">
        <w:tc>
          <w:tcPr>
            <w:tcW w:w="7338" w:type="dxa"/>
          </w:tcPr>
          <w:p w:rsidR="008C5759" w:rsidRDefault="003F01BB" w:rsidP="008C5759">
            <w:r>
              <w:t>Investigación sobre método de recolección de datos</w:t>
            </w:r>
            <w:r w:rsidR="00C943A4">
              <w:t>:</w:t>
            </w:r>
          </w:p>
          <w:p w:rsidR="003F01BB" w:rsidRDefault="003F01BB" w:rsidP="008C5759">
            <w:r>
              <w:t>Informe para la profesora                       5%</w:t>
            </w:r>
          </w:p>
          <w:p w:rsidR="003F01BB" w:rsidRDefault="003F01BB" w:rsidP="008C5759">
            <w:r>
              <w:t>Resumen para las y los compañeros     2%</w:t>
            </w:r>
          </w:p>
          <w:p w:rsidR="003F01BB" w:rsidRDefault="003F01BB" w:rsidP="008C5759">
            <w:r>
              <w:t>Exposición en clase                                   3%</w:t>
            </w:r>
          </w:p>
          <w:p w:rsidR="00814776" w:rsidRDefault="00814776" w:rsidP="008C5759">
            <w:r>
              <w:t>Estrategia de mediación pedagógica     5%</w:t>
            </w:r>
          </w:p>
        </w:tc>
        <w:tc>
          <w:tcPr>
            <w:tcW w:w="1640" w:type="dxa"/>
          </w:tcPr>
          <w:p w:rsidR="008C5759" w:rsidRDefault="00814776" w:rsidP="00373286">
            <w:pPr>
              <w:jc w:val="center"/>
            </w:pPr>
            <w:r>
              <w:t>15</w:t>
            </w:r>
            <w:r w:rsidR="003F01BB">
              <w:t>%</w:t>
            </w:r>
          </w:p>
        </w:tc>
      </w:tr>
      <w:tr w:rsidR="008C5759" w:rsidTr="007F392D">
        <w:tc>
          <w:tcPr>
            <w:tcW w:w="7338" w:type="dxa"/>
          </w:tcPr>
          <w:p w:rsidR="008C5759" w:rsidRDefault="00FB1553" w:rsidP="008C5759">
            <w:r>
              <w:t>Práctica de recolección de datos</w:t>
            </w:r>
          </w:p>
        </w:tc>
        <w:tc>
          <w:tcPr>
            <w:tcW w:w="1640" w:type="dxa"/>
          </w:tcPr>
          <w:p w:rsidR="008C5759" w:rsidRDefault="007260E0" w:rsidP="00373286">
            <w:pPr>
              <w:jc w:val="center"/>
            </w:pPr>
            <w:r>
              <w:t>6</w:t>
            </w:r>
            <w:r w:rsidR="00FB1553">
              <w:t>%</w:t>
            </w:r>
          </w:p>
        </w:tc>
      </w:tr>
      <w:tr w:rsidR="008C5759" w:rsidTr="007F392D">
        <w:tc>
          <w:tcPr>
            <w:tcW w:w="7338" w:type="dxa"/>
          </w:tcPr>
          <w:p w:rsidR="008C5759" w:rsidRDefault="00FB1553" w:rsidP="008C5759">
            <w:r>
              <w:t>Mini prácticas dirigidas en clase (2% cada una)</w:t>
            </w:r>
          </w:p>
        </w:tc>
        <w:tc>
          <w:tcPr>
            <w:tcW w:w="1640" w:type="dxa"/>
          </w:tcPr>
          <w:p w:rsidR="008C5759" w:rsidRDefault="00FB1553" w:rsidP="00373286">
            <w:pPr>
              <w:jc w:val="center"/>
            </w:pPr>
            <w:r>
              <w:t>14%</w:t>
            </w:r>
          </w:p>
        </w:tc>
      </w:tr>
      <w:tr w:rsidR="008C5759" w:rsidTr="007F392D">
        <w:tc>
          <w:tcPr>
            <w:tcW w:w="7338" w:type="dxa"/>
          </w:tcPr>
          <w:p w:rsidR="008C5759" w:rsidRDefault="007260E0" w:rsidP="008C5759">
            <w:r>
              <w:t>Ensayo sobre evaluación</w:t>
            </w:r>
            <w:r w:rsidR="006C76D4">
              <w:t xml:space="preserve"> y ética</w:t>
            </w:r>
            <w:r>
              <w:t xml:space="preserve"> de la investigación psicológica</w:t>
            </w:r>
          </w:p>
        </w:tc>
        <w:tc>
          <w:tcPr>
            <w:tcW w:w="1640" w:type="dxa"/>
          </w:tcPr>
          <w:p w:rsidR="008C5759" w:rsidRDefault="007260E0" w:rsidP="00373286">
            <w:pPr>
              <w:jc w:val="center"/>
            </w:pPr>
            <w:r>
              <w:t>10%</w:t>
            </w:r>
          </w:p>
        </w:tc>
      </w:tr>
      <w:tr w:rsidR="008C5759" w:rsidTr="007F392D">
        <w:tc>
          <w:tcPr>
            <w:tcW w:w="7338" w:type="dxa"/>
          </w:tcPr>
          <w:p w:rsidR="008C5759" w:rsidRDefault="00184014" w:rsidP="008C5759">
            <w:r>
              <w:t>Tareas y exámenes cortos</w:t>
            </w:r>
          </w:p>
        </w:tc>
        <w:tc>
          <w:tcPr>
            <w:tcW w:w="1640" w:type="dxa"/>
          </w:tcPr>
          <w:p w:rsidR="008C5759" w:rsidRDefault="00184014" w:rsidP="00373286">
            <w:pPr>
              <w:jc w:val="center"/>
            </w:pPr>
            <w:r>
              <w:t>15%</w:t>
            </w:r>
          </w:p>
        </w:tc>
      </w:tr>
      <w:tr w:rsidR="007260E0" w:rsidTr="007F392D">
        <w:tc>
          <w:tcPr>
            <w:tcW w:w="7338" w:type="dxa"/>
          </w:tcPr>
          <w:p w:rsidR="007260E0" w:rsidRDefault="00184014" w:rsidP="008C5759">
            <w:r>
              <w:t>Autoevaluación justificada</w:t>
            </w:r>
          </w:p>
        </w:tc>
        <w:tc>
          <w:tcPr>
            <w:tcW w:w="1640" w:type="dxa"/>
          </w:tcPr>
          <w:p w:rsidR="007260E0" w:rsidRDefault="00184014" w:rsidP="00373286">
            <w:pPr>
              <w:jc w:val="center"/>
            </w:pPr>
            <w:r>
              <w:t>5%</w:t>
            </w:r>
          </w:p>
        </w:tc>
      </w:tr>
      <w:tr w:rsidR="00184014" w:rsidTr="007F392D">
        <w:tc>
          <w:tcPr>
            <w:tcW w:w="7338" w:type="dxa"/>
          </w:tcPr>
          <w:p w:rsidR="00184014" w:rsidRPr="00184014" w:rsidRDefault="00184014" w:rsidP="00184014">
            <w:pPr>
              <w:jc w:val="right"/>
              <w:rPr>
                <w:b/>
              </w:rPr>
            </w:pPr>
            <w:r w:rsidRPr="00184014">
              <w:rPr>
                <w:b/>
              </w:rPr>
              <w:t>TOTAL</w:t>
            </w:r>
          </w:p>
        </w:tc>
        <w:tc>
          <w:tcPr>
            <w:tcW w:w="1640" w:type="dxa"/>
          </w:tcPr>
          <w:p w:rsidR="00184014" w:rsidRPr="00184014" w:rsidRDefault="00184014" w:rsidP="00373286">
            <w:pPr>
              <w:jc w:val="center"/>
              <w:rPr>
                <w:b/>
              </w:rPr>
            </w:pPr>
            <w:r w:rsidRPr="00184014">
              <w:rPr>
                <w:b/>
              </w:rPr>
              <w:t>100%</w:t>
            </w:r>
          </w:p>
        </w:tc>
      </w:tr>
    </w:tbl>
    <w:p w:rsidR="00EF520F" w:rsidRDefault="00EF520F" w:rsidP="008C5759"/>
    <w:p w:rsidR="006C76D4" w:rsidRDefault="006C76D4" w:rsidP="008C5759"/>
    <w:p w:rsidR="006C76D4" w:rsidRDefault="006C76D4" w:rsidP="008C5759"/>
    <w:p w:rsidR="006C76D4" w:rsidRPr="008C5759" w:rsidRDefault="006C76D4" w:rsidP="008C5759"/>
    <w:p w:rsidR="00EF520F" w:rsidRPr="007F392D" w:rsidRDefault="007F392D" w:rsidP="00EF520F">
      <w:pPr>
        <w:spacing w:after="0" w:line="240" w:lineRule="auto"/>
        <w:rPr>
          <w:b/>
          <w:smallCaps/>
        </w:rPr>
      </w:pPr>
      <w:r w:rsidRPr="007F392D">
        <w:rPr>
          <w:b/>
          <w:smallCaps/>
        </w:rPr>
        <w:lastRenderedPageBreak/>
        <w:t>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3506"/>
        <w:gridCol w:w="2551"/>
        <w:gridCol w:w="2000"/>
      </w:tblGrid>
      <w:tr w:rsidR="00EF520F" w:rsidRPr="00C94BFF" w:rsidTr="00383622">
        <w:trPr>
          <w:trHeight w:val="411"/>
        </w:trPr>
        <w:tc>
          <w:tcPr>
            <w:tcW w:w="0" w:type="auto"/>
            <w:shd w:val="clear" w:color="auto" w:fill="BFBFBF" w:themeFill="background1" w:themeFillShade="BF"/>
          </w:tcPr>
          <w:p w:rsidR="00EF520F" w:rsidRPr="00C94BFF" w:rsidRDefault="00EF520F" w:rsidP="001472C8">
            <w:pPr>
              <w:spacing w:after="0" w:line="240" w:lineRule="auto"/>
              <w:jc w:val="center"/>
              <w:rPr>
                <w:rFonts w:cs="Calibri"/>
                <w:b/>
              </w:rPr>
            </w:pPr>
            <w:r w:rsidRPr="00C94BFF">
              <w:rPr>
                <w:rFonts w:cs="Calibri"/>
                <w:b/>
              </w:rPr>
              <w:t>Fecha</w:t>
            </w:r>
          </w:p>
        </w:tc>
        <w:tc>
          <w:tcPr>
            <w:tcW w:w="3506" w:type="dxa"/>
            <w:shd w:val="clear" w:color="auto" w:fill="BFBFBF" w:themeFill="background1" w:themeFillShade="BF"/>
          </w:tcPr>
          <w:p w:rsidR="00EF520F" w:rsidRPr="00C94BFF" w:rsidRDefault="00EF520F" w:rsidP="001472C8">
            <w:pPr>
              <w:spacing w:after="0" w:line="240" w:lineRule="auto"/>
              <w:jc w:val="center"/>
              <w:rPr>
                <w:rFonts w:cs="Calibri"/>
                <w:b/>
              </w:rPr>
            </w:pPr>
            <w:r w:rsidRPr="00C94BFF">
              <w:rPr>
                <w:rFonts w:cs="Calibri"/>
                <w:b/>
              </w:rPr>
              <w:t>Temas y subtemas</w:t>
            </w:r>
          </w:p>
        </w:tc>
        <w:tc>
          <w:tcPr>
            <w:tcW w:w="2551" w:type="dxa"/>
            <w:shd w:val="clear" w:color="auto" w:fill="BFBFBF" w:themeFill="background1" w:themeFillShade="BF"/>
          </w:tcPr>
          <w:p w:rsidR="00EF520F" w:rsidRPr="00C94BFF" w:rsidRDefault="00EF520F" w:rsidP="001472C8">
            <w:pPr>
              <w:spacing w:after="0" w:line="240" w:lineRule="auto"/>
              <w:jc w:val="center"/>
              <w:rPr>
                <w:rFonts w:cs="Calibri"/>
                <w:b/>
              </w:rPr>
            </w:pPr>
            <w:r w:rsidRPr="00C94BFF">
              <w:rPr>
                <w:rFonts w:cs="Calibri"/>
                <w:b/>
              </w:rPr>
              <w:t>Lecturas</w:t>
            </w:r>
          </w:p>
        </w:tc>
        <w:tc>
          <w:tcPr>
            <w:tcW w:w="2000" w:type="dxa"/>
            <w:shd w:val="clear" w:color="auto" w:fill="BFBFBF" w:themeFill="background1" w:themeFillShade="BF"/>
          </w:tcPr>
          <w:p w:rsidR="00EF520F" w:rsidRPr="00C94BFF" w:rsidRDefault="00EF520F" w:rsidP="001472C8">
            <w:pPr>
              <w:spacing w:after="0" w:line="240" w:lineRule="auto"/>
              <w:jc w:val="center"/>
              <w:rPr>
                <w:rFonts w:cs="Calibri"/>
                <w:b/>
              </w:rPr>
            </w:pPr>
            <w:r w:rsidRPr="00C94BFF">
              <w:rPr>
                <w:rFonts w:cs="Calibri"/>
                <w:b/>
              </w:rPr>
              <w:t>Asignaciones</w:t>
            </w:r>
          </w:p>
        </w:tc>
      </w:tr>
      <w:tr w:rsidR="00EF520F" w:rsidRPr="00C94BFF" w:rsidTr="00383622">
        <w:trPr>
          <w:trHeight w:val="428"/>
        </w:trPr>
        <w:tc>
          <w:tcPr>
            <w:tcW w:w="0" w:type="auto"/>
          </w:tcPr>
          <w:p w:rsidR="00EF520F" w:rsidRPr="00C94BFF" w:rsidRDefault="00753EBF" w:rsidP="001472C8">
            <w:pPr>
              <w:spacing w:after="0" w:line="240" w:lineRule="auto"/>
              <w:jc w:val="center"/>
              <w:rPr>
                <w:rFonts w:cs="Calibri"/>
              </w:rPr>
            </w:pPr>
            <w:r>
              <w:rPr>
                <w:rFonts w:cs="Calibri"/>
              </w:rPr>
              <w:t>14</w:t>
            </w:r>
            <w:r w:rsidR="00EF520F" w:rsidRPr="00C94BFF">
              <w:rPr>
                <w:rFonts w:cs="Calibri"/>
              </w:rPr>
              <w:t>.8.1</w:t>
            </w:r>
            <w:r>
              <w:rPr>
                <w:rFonts w:cs="Calibri"/>
              </w:rPr>
              <w:t>5</w:t>
            </w:r>
          </w:p>
        </w:tc>
        <w:tc>
          <w:tcPr>
            <w:tcW w:w="3506" w:type="dxa"/>
          </w:tcPr>
          <w:p w:rsidR="00EF520F" w:rsidRPr="00C94BFF" w:rsidRDefault="00C55F19" w:rsidP="001472C8">
            <w:pPr>
              <w:spacing w:after="0" w:line="240" w:lineRule="auto"/>
              <w:rPr>
                <w:rFonts w:cs="Calibri"/>
              </w:rPr>
            </w:pPr>
            <w:r>
              <w:rPr>
                <w:rFonts w:cs="Calibri"/>
              </w:rPr>
              <w:t>Presentación del programa del curso. Organización de</w:t>
            </w:r>
            <w:r w:rsidR="00473424">
              <w:rPr>
                <w:rFonts w:cs="Calibri"/>
              </w:rPr>
              <w:t xml:space="preserve"> grupos,</w:t>
            </w:r>
            <w:r>
              <w:rPr>
                <w:rFonts w:cs="Calibri"/>
              </w:rPr>
              <w:t xml:space="preserve"> actividades y asignaciones.</w:t>
            </w:r>
          </w:p>
        </w:tc>
        <w:tc>
          <w:tcPr>
            <w:tcW w:w="2551" w:type="dxa"/>
          </w:tcPr>
          <w:p w:rsidR="00EF520F" w:rsidRPr="00C94BFF" w:rsidRDefault="00C55F19" w:rsidP="001472C8">
            <w:pPr>
              <w:spacing w:after="0" w:line="240" w:lineRule="auto"/>
              <w:rPr>
                <w:rFonts w:cs="Calibri"/>
              </w:rPr>
            </w:pPr>
            <w:r>
              <w:rPr>
                <w:rFonts w:cs="Calibri"/>
              </w:rPr>
              <w:t>-</w:t>
            </w:r>
          </w:p>
        </w:tc>
        <w:tc>
          <w:tcPr>
            <w:tcW w:w="2000" w:type="dxa"/>
          </w:tcPr>
          <w:p w:rsidR="00EF520F" w:rsidRPr="00C94BFF" w:rsidRDefault="00500FCE" w:rsidP="001472C8">
            <w:pPr>
              <w:spacing w:after="0" w:line="240" w:lineRule="auto"/>
              <w:rPr>
                <w:rFonts w:cs="Calibri"/>
              </w:rPr>
            </w:pPr>
            <w:r>
              <w:rPr>
                <w:rFonts w:cs="Calibri"/>
              </w:rPr>
              <w:t>-</w:t>
            </w:r>
          </w:p>
        </w:tc>
      </w:tr>
      <w:tr w:rsidR="00EF520F" w:rsidRPr="00C94BFF" w:rsidTr="00383622">
        <w:trPr>
          <w:trHeight w:val="747"/>
        </w:trPr>
        <w:tc>
          <w:tcPr>
            <w:tcW w:w="0" w:type="auto"/>
          </w:tcPr>
          <w:p w:rsidR="00EF520F" w:rsidRPr="00C94BFF" w:rsidRDefault="00753EBF" w:rsidP="001472C8">
            <w:pPr>
              <w:spacing w:after="0" w:line="240" w:lineRule="auto"/>
              <w:jc w:val="center"/>
              <w:rPr>
                <w:rFonts w:cs="Calibri"/>
              </w:rPr>
            </w:pPr>
            <w:r>
              <w:rPr>
                <w:rFonts w:cs="Calibri"/>
              </w:rPr>
              <w:t>21</w:t>
            </w:r>
            <w:r w:rsidR="00EF520F" w:rsidRPr="00C94BFF">
              <w:rPr>
                <w:rFonts w:cs="Calibri"/>
              </w:rPr>
              <w:t>.8.1</w:t>
            </w:r>
            <w:r>
              <w:rPr>
                <w:rFonts w:cs="Calibri"/>
              </w:rPr>
              <w:t>5</w:t>
            </w:r>
          </w:p>
        </w:tc>
        <w:tc>
          <w:tcPr>
            <w:tcW w:w="3506" w:type="dxa"/>
          </w:tcPr>
          <w:p w:rsidR="00876FCC" w:rsidRPr="00C94BFF" w:rsidRDefault="00C50A8B" w:rsidP="00C50A8B">
            <w:pPr>
              <w:spacing w:after="0" w:line="240" w:lineRule="auto"/>
              <w:rPr>
                <w:rFonts w:cs="Calibri"/>
              </w:rPr>
            </w:pPr>
            <w:r>
              <w:rPr>
                <w:rFonts w:cs="Calibri"/>
              </w:rPr>
              <w:t xml:space="preserve">Discriminación de construcción y recolección de los datos: </w:t>
            </w:r>
            <w:r w:rsidR="00C22A80">
              <w:rPr>
                <w:rFonts w:cs="Calibri"/>
              </w:rPr>
              <w:t xml:space="preserve">Aproximación a las investigaciones </w:t>
            </w:r>
            <w:proofErr w:type="spellStart"/>
            <w:r w:rsidR="00C22A80">
              <w:rPr>
                <w:rFonts w:cs="Calibri"/>
              </w:rPr>
              <w:t>psicoeducativas</w:t>
            </w:r>
            <w:proofErr w:type="spellEnd"/>
            <w:r w:rsidR="00C22A80">
              <w:rPr>
                <w:rFonts w:cs="Calibri"/>
              </w:rPr>
              <w:t xml:space="preserve">. </w:t>
            </w:r>
          </w:p>
        </w:tc>
        <w:tc>
          <w:tcPr>
            <w:tcW w:w="2551" w:type="dxa"/>
          </w:tcPr>
          <w:p w:rsidR="00C22A80" w:rsidRDefault="00C22A80" w:rsidP="00C22A80">
            <w:pPr>
              <w:spacing w:after="0" w:line="240" w:lineRule="auto"/>
              <w:rPr>
                <w:rFonts w:cs="Calibri"/>
              </w:rPr>
            </w:pPr>
            <w:r>
              <w:rPr>
                <w:rFonts w:cs="Calibri"/>
              </w:rPr>
              <w:t>Simposio de Pedagogía Intercultura</w:t>
            </w:r>
            <w:r w:rsidR="000A3EE0">
              <w:rPr>
                <w:rFonts w:cs="Calibri"/>
              </w:rPr>
              <w:t>l: insumos expositivos.</w:t>
            </w:r>
          </w:p>
          <w:p w:rsidR="00EF520F" w:rsidRPr="00C94BFF" w:rsidRDefault="00EF520F" w:rsidP="00C55F19">
            <w:pPr>
              <w:spacing w:after="0" w:line="240" w:lineRule="auto"/>
              <w:rPr>
                <w:rFonts w:cs="Calibri"/>
              </w:rPr>
            </w:pPr>
          </w:p>
        </w:tc>
        <w:tc>
          <w:tcPr>
            <w:tcW w:w="2000" w:type="dxa"/>
          </w:tcPr>
          <w:p w:rsidR="00EF520F" w:rsidRPr="00C94BFF" w:rsidRDefault="00C22A80" w:rsidP="001472C8">
            <w:pPr>
              <w:spacing w:after="0" w:line="240" w:lineRule="auto"/>
              <w:rPr>
                <w:rFonts w:cs="Calibri"/>
              </w:rPr>
            </w:pPr>
            <w:r>
              <w:rPr>
                <w:rFonts w:cs="Calibri"/>
              </w:rPr>
              <w:t>Práctica de recolección.</w:t>
            </w:r>
          </w:p>
        </w:tc>
      </w:tr>
      <w:tr w:rsidR="00EF520F" w:rsidRPr="00C94BFF" w:rsidTr="00383622">
        <w:trPr>
          <w:trHeight w:val="565"/>
        </w:trPr>
        <w:tc>
          <w:tcPr>
            <w:tcW w:w="0" w:type="auto"/>
          </w:tcPr>
          <w:p w:rsidR="00EF520F" w:rsidRPr="00C94BFF" w:rsidRDefault="00753EBF" w:rsidP="001472C8">
            <w:pPr>
              <w:spacing w:after="0" w:line="240" w:lineRule="auto"/>
              <w:jc w:val="center"/>
              <w:rPr>
                <w:rFonts w:cs="Calibri"/>
              </w:rPr>
            </w:pPr>
            <w:r>
              <w:rPr>
                <w:rFonts w:cs="Calibri"/>
              </w:rPr>
              <w:t>28</w:t>
            </w:r>
            <w:r w:rsidR="00EF520F" w:rsidRPr="00C94BFF">
              <w:rPr>
                <w:rFonts w:cs="Calibri"/>
              </w:rPr>
              <w:t>.8.1</w:t>
            </w:r>
            <w:r>
              <w:rPr>
                <w:rFonts w:cs="Calibri"/>
              </w:rPr>
              <w:t>5</w:t>
            </w:r>
          </w:p>
        </w:tc>
        <w:tc>
          <w:tcPr>
            <w:tcW w:w="3506" w:type="dxa"/>
          </w:tcPr>
          <w:p w:rsidR="00EF520F" w:rsidRDefault="00EC4179" w:rsidP="001472C8">
            <w:pPr>
              <w:spacing w:after="0" w:line="240" w:lineRule="auto"/>
              <w:rPr>
                <w:rFonts w:cs="Calibri"/>
              </w:rPr>
            </w:pPr>
            <w:r>
              <w:rPr>
                <w:rFonts w:cs="Calibri"/>
              </w:rPr>
              <w:t>El proceso de investigación: informes, desarrollo, tipos de divulgación.</w:t>
            </w:r>
          </w:p>
          <w:p w:rsidR="00116039" w:rsidRPr="00C94BFF" w:rsidRDefault="00116039" w:rsidP="001472C8">
            <w:pPr>
              <w:spacing w:after="0" w:line="240" w:lineRule="auto"/>
              <w:rPr>
                <w:rFonts w:cs="Calibri"/>
              </w:rPr>
            </w:pPr>
            <w:r>
              <w:rPr>
                <w:rFonts w:cs="Calibri"/>
              </w:rPr>
              <w:t>Habilidades blandas del/a investigador/a</w:t>
            </w:r>
          </w:p>
        </w:tc>
        <w:tc>
          <w:tcPr>
            <w:tcW w:w="2551" w:type="dxa"/>
          </w:tcPr>
          <w:p w:rsidR="00DD011A" w:rsidRDefault="00DD011A" w:rsidP="00DD011A">
            <w:pPr>
              <w:spacing w:after="0" w:line="240" w:lineRule="auto"/>
              <w:rPr>
                <w:rFonts w:cs="Calibri"/>
              </w:rPr>
            </w:pPr>
            <w:r>
              <w:rPr>
                <w:rFonts w:cs="Calibri"/>
              </w:rPr>
              <w:t>Comisión de Investigación y Trabajos Finales de Graduación (2006)</w:t>
            </w:r>
          </w:p>
          <w:p w:rsidR="00EF520F" w:rsidRPr="00C94BFF" w:rsidRDefault="00EF520F" w:rsidP="001472C8">
            <w:pPr>
              <w:spacing w:after="0" w:line="240" w:lineRule="auto"/>
              <w:rPr>
                <w:rFonts w:cs="Calibri"/>
              </w:rPr>
            </w:pPr>
          </w:p>
        </w:tc>
        <w:tc>
          <w:tcPr>
            <w:tcW w:w="2000" w:type="dxa"/>
          </w:tcPr>
          <w:p w:rsidR="00EF520F" w:rsidRDefault="007260E0" w:rsidP="001472C8">
            <w:pPr>
              <w:spacing w:after="0" w:line="240" w:lineRule="auto"/>
              <w:rPr>
                <w:rFonts w:cs="Calibri"/>
              </w:rPr>
            </w:pPr>
            <w:r>
              <w:rPr>
                <w:rFonts w:cs="Calibri"/>
              </w:rPr>
              <w:t>Práctica de recolección</w:t>
            </w:r>
            <w:r w:rsidR="00473424">
              <w:rPr>
                <w:rFonts w:cs="Calibri"/>
              </w:rPr>
              <w:t xml:space="preserve"> (fecha </w:t>
            </w:r>
            <w:r w:rsidR="00C01AF5">
              <w:rPr>
                <w:rFonts w:cs="Calibri"/>
              </w:rPr>
              <w:t>límite</w:t>
            </w:r>
            <w:r w:rsidR="00473424">
              <w:rPr>
                <w:rFonts w:cs="Calibri"/>
              </w:rPr>
              <w:t xml:space="preserve"> de entrega)</w:t>
            </w:r>
            <w:r w:rsidR="00C01AF5">
              <w:rPr>
                <w:rFonts w:cs="Calibri"/>
              </w:rPr>
              <w:t>.</w:t>
            </w:r>
          </w:p>
          <w:p w:rsidR="00C01AF5" w:rsidRDefault="00C01AF5" w:rsidP="001472C8">
            <w:pPr>
              <w:spacing w:after="0" w:line="240" w:lineRule="auto"/>
              <w:rPr>
                <w:rFonts w:cs="Calibri"/>
              </w:rPr>
            </w:pPr>
          </w:p>
          <w:p w:rsidR="00473424" w:rsidRPr="00C94BFF" w:rsidRDefault="00473424" w:rsidP="001472C8">
            <w:pPr>
              <w:spacing w:after="0" w:line="240" w:lineRule="auto"/>
              <w:rPr>
                <w:rFonts w:cs="Calibri"/>
              </w:rPr>
            </w:pPr>
            <w:r>
              <w:rPr>
                <w:rFonts w:cs="Calibri"/>
              </w:rPr>
              <w:t>Tarea: Síntesis, discriminación de métodos de recolección.</w:t>
            </w:r>
          </w:p>
        </w:tc>
      </w:tr>
      <w:tr w:rsidR="00EF520F" w:rsidRPr="00C94BFF" w:rsidTr="00383622">
        <w:trPr>
          <w:trHeight w:val="565"/>
        </w:trPr>
        <w:tc>
          <w:tcPr>
            <w:tcW w:w="0" w:type="auto"/>
          </w:tcPr>
          <w:p w:rsidR="00EF520F" w:rsidRPr="00C94BFF" w:rsidRDefault="00753EBF" w:rsidP="001472C8">
            <w:pPr>
              <w:spacing w:after="0" w:line="240" w:lineRule="auto"/>
              <w:jc w:val="center"/>
              <w:rPr>
                <w:rFonts w:cs="Calibri"/>
              </w:rPr>
            </w:pPr>
            <w:r>
              <w:rPr>
                <w:rFonts w:cs="Calibri"/>
              </w:rPr>
              <w:t>4</w:t>
            </w:r>
            <w:r w:rsidR="00EF520F" w:rsidRPr="00C94BFF">
              <w:rPr>
                <w:rFonts w:cs="Calibri"/>
              </w:rPr>
              <w:t>.9.1</w:t>
            </w:r>
            <w:r>
              <w:rPr>
                <w:rFonts w:cs="Calibri"/>
              </w:rPr>
              <w:t>5</w:t>
            </w:r>
          </w:p>
        </w:tc>
        <w:tc>
          <w:tcPr>
            <w:tcW w:w="3506" w:type="dxa"/>
          </w:tcPr>
          <w:p w:rsidR="00EF520F" w:rsidRPr="00C94BFF" w:rsidRDefault="00906D1C" w:rsidP="001472C8">
            <w:pPr>
              <w:pStyle w:val="NormalWeb"/>
              <w:spacing w:before="0" w:beforeAutospacing="0" w:after="0" w:afterAutospacing="0"/>
              <w:jc w:val="both"/>
              <w:rPr>
                <w:rFonts w:asciiTheme="minorHAnsi" w:hAnsiTheme="minorHAnsi" w:cs="Calibri"/>
                <w:sz w:val="22"/>
                <w:szCs w:val="22"/>
              </w:rPr>
            </w:pPr>
            <w:r>
              <w:rPr>
                <w:rFonts w:asciiTheme="minorHAnsi" w:hAnsiTheme="minorHAnsi" w:cs="Calibri"/>
                <w:sz w:val="22"/>
                <w:szCs w:val="22"/>
              </w:rPr>
              <w:t>Evaluación de las investigaciones en las Ciencias Sociales</w:t>
            </w:r>
          </w:p>
        </w:tc>
        <w:tc>
          <w:tcPr>
            <w:tcW w:w="2551" w:type="dxa"/>
          </w:tcPr>
          <w:p w:rsidR="00EF520F" w:rsidRPr="00C94BFF" w:rsidRDefault="00F05B0B" w:rsidP="001472C8">
            <w:pPr>
              <w:spacing w:after="0" w:line="240" w:lineRule="auto"/>
              <w:rPr>
                <w:rFonts w:cs="Calibri"/>
              </w:rPr>
            </w:pPr>
            <w:proofErr w:type="spellStart"/>
            <w:r>
              <w:rPr>
                <w:rFonts w:cs="Calibri"/>
              </w:rPr>
              <w:t>Hicks</w:t>
            </w:r>
            <w:proofErr w:type="spellEnd"/>
            <w:r>
              <w:rPr>
                <w:rFonts w:cs="Calibri"/>
              </w:rPr>
              <w:t xml:space="preserve"> et al. (2015)</w:t>
            </w:r>
            <w:r w:rsidR="00DF5303">
              <w:rPr>
                <w:rFonts w:cs="Calibri"/>
              </w:rPr>
              <w:t xml:space="preserve"> </w:t>
            </w:r>
          </w:p>
        </w:tc>
        <w:tc>
          <w:tcPr>
            <w:tcW w:w="2000" w:type="dxa"/>
          </w:tcPr>
          <w:p w:rsidR="00EF520F" w:rsidRPr="00C94BFF" w:rsidRDefault="00DF5303" w:rsidP="00C35B5D">
            <w:pPr>
              <w:spacing w:after="0" w:line="240" w:lineRule="auto"/>
              <w:rPr>
                <w:rFonts w:cs="Calibri"/>
              </w:rPr>
            </w:pPr>
            <w:r>
              <w:rPr>
                <w:rFonts w:cs="Calibri"/>
              </w:rPr>
              <w:t xml:space="preserve">Asistencia a mesa de discusión del Manifiesto Leiden. </w:t>
            </w:r>
          </w:p>
        </w:tc>
      </w:tr>
      <w:tr w:rsidR="00EF520F" w:rsidRPr="00C94BFF" w:rsidTr="00383622">
        <w:trPr>
          <w:trHeight w:val="426"/>
        </w:trPr>
        <w:tc>
          <w:tcPr>
            <w:tcW w:w="0" w:type="auto"/>
          </w:tcPr>
          <w:p w:rsidR="00EF520F" w:rsidRPr="00C94BFF" w:rsidRDefault="00753EBF" w:rsidP="001472C8">
            <w:pPr>
              <w:spacing w:after="0" w:line="240" w:lineRule="auto"/>
              <w:jc w:val="center"/>
              <w:rPr>
                <w:rFonts w:cs="Calibri"/>
              </w:rPr>
            </w:pPr>
            <w:r>
              <w:rPr>
                <w:rFonts w:cs="Calibri"/>
              </w:rPr>
              <w:t>11</w:t>
            </w:r>
            <w:r w:rsidR="00EF520F" w:rsidRPr="00C94BFF">
              <w:rPr>
                <w:rFonts w:cs="Calibri"/>
              </w:rPr>
              <w:t>.9.1</w:t>
            </w:r>
            <w:r>
              <w:rPr>
                <w:rFonts w:cs="Calibri"/>
              </w:rPr>
              <w:t>5</w:t>
            </w:r>
          </w:p>
        </w:tc>
        <w:tc>
          <w:tcPr>
            <w:tcW w:w="3506" w:type="dxa"/>
          </w:tcPr>
          <w:p w:rsidR="00EF520F" w:rsidRPr="00876FCC" w:rsidRDefault="00EC4179" w:rsidP="001472C8">
            <w:pPr>
              <w:pStyle w:val="NormalWeb"/>
              <w:spacing w:before="0" w:beforeAutospacing="0" w:after="0" w:afterAutospacing="0"/>
              <w:jc w:val="both"/>
              <w:rPr>
                <w:rFonts w:asciiTheme="minorHAnsi" w:hAnsiTheme="minorHAnsi" w:cs="Calibri"/>
                <w:sz w:val="22"/>
                <w:szCs w:val="22"/>
              </w:rPr>
            </w:pPr>
            <w:r w:rsidRPr="00876FCC">
              <w:rPr>
                <w:rFonts w:asciiTheme="minorHAnsi" w:hAnsiTheme="minorHAnsi" w:cs="Calibri"/>
                <w:sz w:val="22"/>
                <w:szCs w:val="22"/>
              </w:rPr>
              <w:t>Aspectos éticos en la investigación psicológica</w:t>
            </w:r>
          </w:p>
        </w:tc>
        <w:tc>
          <w:tcPr>
            <w:tcW w:w="2551" w:type="dxa"/>
          </w:tcPr>
          <w:p w:rsidR="00EF520F" w:rsidRDefault="00E232D0" w:rsidP="001472C8">
            <w:pPr>
              <w:spacing w:after="0" w:line="240" w:lineRule="auto"/>
              <w:rPr>
                <w:rFonts w:cs="Calibri"/>
              </w:rPr>
            </w:pPr>
            <w:r>
              <w:rPr>
                <w:rFonts w:cs="Calibri"/>
              </w:rPr>
              <w:t>Colegio Profesional de Psicólogos de Costa Rica (2010)</w:t>
            </w:r>
          </w:p>
          <w:p w:rsidR="00383622" w:rsidRDefault="00383622" w:rsidP="001472C8">
            <w:pPr>
              <w:spacing w:after="0" w:line="240" w:lineRule="auto"/>
              <w:rPr>
                <w:rFonts w:cs="Calibri"/>
              </w:rPr>
            </w:pPr>
            <w:r>
              <w:rPr>
                <w:rFonts w:cs="Calibri"/>
              </w:rPr>
              <w:t>Consejo Universitario, Universidad de Costa Rica (2000)</w:t>
            </w:r>
          </w:p>
          <w:p w:rsidR="00DD011A" w:rsidRPr="00C94BFF" w:rsidRDefault="00DD011A" w:rsidP="00DD011A">
            <w:pPr>
              <w:spacing w:after="0" w:line="240" w:lineRule="auto"/>
              <w:rPr>
                <w:rFonts w:cs="Calibri"/>
              </w:rPr>
            </w:pPr>
          </w:p>
        </w:tc>
        <w:tc>
          <w:tcPr>
            <w:tcW w:w="2000" w:type="dxa"/>
          </w:tcPr>
          <w:p w:rsidR="00EF520F" w:rsidRPr="00C94BFF" w:rsidRDefault="00442DB2" w:rsidP="001472C8">
            <w:pPr>
              <w:spacing w:after="0" w:line="240" w:lineRule="auto"/>
              <w:rPr>
                <w:rFonts w:cs="Calibri"/>
              </w:rPr>
            </w:pPr>
            <w:r>
              <w:rPr>
                <w:rFonts w:cs="Calibri"/>
              </w:rPr>
              <w:t xml:space="preserve">Tarea: </w:t>
            </w:r>
            <w:r w:rsidR="00C35B5D">
              <w:rPr>
                <w:rFonts w:cs="Calibri"/>
              </w:rPr>
              <w:t>Entrega del ensayo.</w:t>
            </w:r>
          </w:p>
        </w:tc>
      </w:tr>
      <w:tr w:rsidR="00EF520F" w:rsidRPr="00C94BFF" w:rsidTr="00383622">
        <w:tc>
          <w:tcPr>
            <w:tcW w:w="0" w:type="auto"/>
          </w:tcPr>
          <w:p w:rsidR="00EF520F" w:rsidRPr="00C94BFF" w:rsidRDefault="00753EBF" w:rsidP="001472C8">
            <w:pPr>
              <w:spacing w:after="0" w:line="240" w:lineRule="auto"/>
              <w:jc w:val="center"/>
              <w:rPr>
                <w:rFonts w:cs="Calibri"/>
              </w:rPr>
            </w:pPr>
            <w:r>
              <w:rPr>
                <w:rFonts w:cs="Calibri"/>
              </w:rPr>
              <w:t>18</w:t>
            </w:r>
            <w:r w:rsidR="00EF520F" w:rsidRPr="00C94BFF">
              <w:rPr>
                <w:rFonts w:cs="Calibri"/>
              </w:rPr>
              <w:t>.9.1</w:t>
            </w:r>
            <w:r>
              <w:rPr>
                <w:rFonts w:cs="Calibri"/>
              </w:rPr>
              <w:t>5</w:t>
            </w:r>
          </w:p>
        </w:tc>
        <w:tc>
          <w:tcPr>
            <w:tcW w:w="3506" w:type="dxa"/>
          </w:tcPr>
          <w:p w:rsidR="00EF520F" w:rsidRPr="00C94BFF" w:rsidRDefault="00EC4179" w:rsidP="001472C8">
            <w:pPr>
              <w:pStyle w:val="NormalWeb"/>
              <w:spacing w:before="0" w:beforeAutospacing="0" w:after="0" w:afterAutospacing="0"/>
              <w:jc w:val="both"/>
              <w:rPr>
                <w:rFonts w:asciiTheme="minorHAnsi" w:hAnsiTheme="minorHAnsi" w:cs="Calibri"/>
                <w:sz w:val="22"/>
                <w:szCs w:val="22"/>
              </w:rPr>
            </w:pPr>
            <w:r>
              <w:rPr>
                <w:rFonts w:asciiTheme="minorHAnsi" w:hAnsiTheme="minorHAnsi" w:cs="Calibri"/>
                <w:sz w:val="22"/>
                <w:szCs w:val="22"/>
              </w:rPr>
              <w:t>Planteamiento de la investigación y su relación con la recolección de datos</w:t>
            </w:r>
          </w:p>
        </w:tc>
        <w:tc>
          <w:tcPr>
            <w:tcW w:w="2551" w:type="dxa"/>
          </w:tcPr>
          <w:p w:rsidR="00EF520F" w:rsidRPr="00C94BFF" w:rsidRDefault="00A770A2" w:rsidP="001472C8">
            <w:pPr>
              <w:spacing w:after="0" w:line="240" w:lineRule="auto"/>
              <w:rPr>
                <w:rFonts w:cs="Calibri"/>
              </w:rPr>
            </w:pPr>
            <w:proofErr w:type="spellStart"/>
            <w:r>
              <w:rPr>
                <w:rFonts w:cs="Calibri"/>
              </w:rPr>
              <w:t>Alaminos</w:t>
            </w:r>
            <w:proofErr w:type="spellEnd"/>
            <w:r>
              <w:rPr>
                <w:rFonts w:cs="Calibri"/>
              </w:rPr>
              <w:t xml:space="preserve"> y Castejón (2006) p.7-40</w:t>
            </w:r>
          </w:p>
        </w:tc>
        <w:tc>
          <w:tcPr>
            <w:tcW w:w="2000" w:type="dxa"/>
          </w:tcPr>
          <w:p w:rsidR="00EF520F" w:rsidRPr="00C94BFF" w:rsidRDefault="00C01AF5" w:rsidP="001472C8">
            <w:pPr>
              <w:spacing w:after="0" w:line="240" w:lineRule="auto"/>
              <w:rPr>
                <w:rFonts w:cs="Calibri"/>
              </w:rPr>
            </w:pPr>
            <w:r>
              <w:rPr>
                <w:rFonts w:cs="Calibri"/>
              </w:rPr>
              <w:t>Primer avance</w:t>
            </w:r>
          </w:p>
        </w:tc>
      </w:tr>
      <w:tr w:rsidR="00EF520F" w:rsidRPr="00C94BFF" w:rsidTr="00383622">
        <w:trPr>
          <w:trHeight w:val="757"/>
        </w:trPr>
        <w:tc>
          <w:tcPr>
            <w:tcW w:w="0" w:type="auto"/>
          </w:tcPr>
          <w:p w:rsidR="00EF520F" w:rsidRPr="00C94BFF" w:rsidRDefault="00753EBF" w:rsidP="001472C8">
            <w:pPr>
              <w:spacing w:after="0" w:line="240" w:lineRule="auto"/>
              <w:jc w:val="center"/>
              <w:rPr>
                <w:rFonts w:cs="Calibri"/>
              </w:rPr>
            </w:pPr>
            <w:r>
              <w:rPr>
                <w:rFonts w:cs="Calibri"/>
              </w:rPr>
              <w:t>25</w:t>
            </w:r>
            <w:r w:rsidR="00EF520F" w:rsidRPr="00C94BFF">
              <w:rPr>
                <w:rFonts w:cs="Calibri"/>
              </w:rPr>
              <w:t>.9.1</w:t>
            </w:r>
            <w:r>
              <w:rPr>
                <w:rFonts w:cs="Calibri"/>
              </w:rPr>
              <w:t>5</w:t>
            </w:r>
          </w:p>
        </w:tc>
        <w:tc>
          <w:tcPr>
            <w:tcW w:w="3506" w:type="dxa"/>
          </w:tcPr>
          <w:p w:rsidR="00EF520F" w:rsidRPr="00C94BFF" w:rsidRDefault="0037038F" w:rsidP="001472C8">
            <w:pPr>
              <w:spacing w:after="0" w:line="240" w:lineRule="auto"/>
              <w:rPr>
                <w:rFonts w:cs="Calibri"/>
              </w:rPr>
            </w:pPr>
            <w:r>
              <w:rPr>
                <w:rFonts w:cs="Calibri"/>
              </w:rPr>
              <w:t xml:space="preserve">Plan de recolección de datos. </w:t>
            </w:r>
            <w:r w:rsidR="00EC4179">
              <w:rPr>
                <w:rFonts w:cs="Calibri"/>
              </w:rPr>
              <w:t>Selección del método: criterios de calidad</w:t>
            </w:r>
            <w:r w:rsidR="001C7548">
              <w:rPr>
                <w:rFonts w:cs="Calibri"/>
              </w:rPr>
              <w:t>, muestreo.</w:t>
            </w:r>
          </w:p>
        </w:tc>
        <w:tc>
          <w:tcPr>
            <w:tcW w:w="2551" w:type="dxa"/>
          </w:tcPr>
          <w:p w:rsidR="00EF520F" w:rsidRDefault="00CA4B4B" w:rsidP="001472C8">
            <w:pPr>
              <w:spacing w:after="0" w:line="240" w:lineRule="auto"/>
              <w:rPr>
                <w:rFonts w:cs="Calibri"/>
              </w:rPr>
            </w:pPr>
            <w:proofErr w:type="spellStart"/>
            <w:r>
              <w:rPr>
                <w:rFonts w:cs="Calibri"/>
              </w:rPr>
              <w:t>Alaminos</w:t>
            </w:r>
            <w:proofErr w:type="spellEnd"/>
            <w:r>
              <w:rPr>
                <w:rFonts w:cs="Calibri"/>
              </w:rPr>
              <w:t xml:space="preserve"> y Castejón (2006) p.41-67</w:t>
            </w:r>
          </w:p>
          <w:p w:rsidR="003C1BC4" w:rsidRDefault="003C1BC4" w:rsidP="001472C8">
            <w:pPr>
              <w:spacing w:after="0" w:line="240" w:lineRule="auto"/>
              <w:rPr>
                <w:rFonts w:cs="Calibri"/>
              </w:rPr>
            </w:pPr>
          </w:p>
          <w:p w:rsidR="003C1BC4" w:rsidRPr="00C94BFF" w:rsidRDefault="003C1BC4" w:rsidP="001472C8">
            <w:pPr>
              <w:spacing w:after="0" w:line="240" w:lineRule="auto"/>
              <w:rPr>
                <w:rFonts w:cs="Calibri"/>
              </w:rPr>
            </w:pPr>
            <w:r>
              <w:rPr>
                <w:rFonts w:cs="Calibri"/>
              </w:rPr>
              <w:t>Pérez (2009) p. 1-13.</w:t>
            </w:r>
          </w:p>
        </w:tc>
        <w:tc>
          <w:tcPr>
            <w:tcW w:w="2000" w:type="dxa"/>
          </w:tcPr>
          <w:p w:rsidR="00EF520F" w:rsidRPr="00C94BFF" w:rsidRDefault="00EF520F" w:rsidP="001472C8">
            <w:pPr>
              <w:spacing w:after="0" w:line="240" w:lineRule="auto"/>
              <w:rPr>
                <w:rFonts w:cs="Calibri"/>
              </w:rPr>
            </w:pPr>
          </w:p>
        </w:tc>
      </w:tr>
      <w:tr w:rsidR="00EF520F" w:rsidRPr="00C94BFF" w:rsidTr="00383622">
        <w:trPr>
          <w:trHeight w:val="651"/>
        </w:trPr>
        <w:tc>
          <w:tcPr>
            <w:tcW w:w="0" w:type="auto"/>
            <w:shd w:val="clear" w:color="auto" w:fill="auto"/>
          </w:tcPr>
          <w:p w:rsidR="00EF520F" w:rsidRPr="00C55F19" w:rsidRDefault="00753EBF" w:rsidP="001472C8">
            <w:pPr>
              <w:spacing w:after="0" w:line="240" w:lineRule="auto"/>
              <w:jc w:val="center"/>
              <w:rPr>
                <w:rFonts w:cs="Calibri"/>
              </w:rPr>
            </w:pPr>
            <w:r w:rsidRPr="00C55F19">
              <w:rPr>
                <w:rFonts w:cs="Calibri"/>
              </w:rPr>
              <w:t>2.10</w:t>
            </w:r>
            <w:r w:rsidR="00EF520F" w:rsidRPr="00C55F19">
              <w:rPr>
                <w:rFonts w:cs="Calibri"/>
              </w:rPr>
              <w:t>.1</w:t>
            </w:r>
            <w:r w:rsidRPr="00C55F19">
              <w:rPr>
                <w:rFonts w:cs="Calibri"/>
              </w:rPr>
              <w:t>5</w:t>
            </w:r>
          </w:p>
        </w:tc>
        <w:tc>
          <w:tcPr>
            <w:tcW w:w="3506" w:type="dxa"/>
            <w:shd w:val="clear" w:color="auto" w:fill="auto"/>
          </w:tcPr>
          <w:p w:rsidR="00EF520F" w:rsidRPr="00C55F19" w:rsidRDefault="0037038F" w:rsidP="001472C8">
            <w:pPr>
              <w:spacing w:after="0" w:line="240" w:lineRule="auto"/>
              <w:rPr>
                <w:rFonts w:cs="Calibri"/>
              </w:rPr>
            </w:pPr>
            <w:r>
              <w:rPr>
                <w:rFonts w:cs="Calibri"/>
              </w:rPr>
              <w:t>Proceso de construcción del instrumento de recolección.</w:t>
            </w:r>
          </w:p>
        </w:tc>
        <w:tc>
          <w:tcPr>
            <w:tcW w:w="2551" w:type="dxa"/>
            <w:shd w:val="clear" w:color="auto" w:fill="auto"/>
          </w:tcPr>
          <w:p w:rsidR="00EF520F" w:rsidRPr="00C55F19" w:rsidRDefault="007A5B81" w:rsidP="001472C8">
            <w:pPr>
              <w:spacing w:after="0" w:line="240" w:lineRule="auto"/>
              <w:rPr>
                <w:rFonts w:cs="Calibri"/>
              </w:rPr>
            </w:pPr>
            <w:proofErr w:type="spellStart"/>
            <w:r>
              <w:rPr>
                <w:rFonts w:cs="Calibri"/>
              </w:rPr>
              <w:t>Colton</w:t>
            </w:r>
            <w:proofErr w:type="spellEnd"/>
            <w:r>
              <w:rPr>
                <w:rFonts w:cs="Calibri"/>
              </w:rPr>
              <w:t xml:space="preserve"> &amp; </w:t>
            </w:r>
            <w:proofErr w:type="spellStart"/>
            <w:r>
              <w:rPr>
                <w:rFonts w:cs="Calibri"/>
              </w:rPr>
              <w:t>Covert</w:t>
            </w:r>
            <w:proofErr w:type="spellEnd"/>
            <w:r>
              <w:rPr>
                <w:rFonts w:cs="Calibri"/>
              </w:rPr>
              <w:t xml:space="preserve"> (2007) p. 3-20</w:t>
            </w:r>
          </w:p>
        </w:tc>
        <w:tc>
          <w:tcPr>
            <w:tcW w:w="2000" w:type="dxa"/>
            <w:shd w:val="clear" w:color="auto" w:fill="auto"/>
          </w:tcPr>
          <w:p w:rsidR="00EF520F" w:rsidRPr="00C55F19" w:rsidRDefault="00EF520F" w:rsidP="001472C8">
            <w:pPr>
              <w:spacing w:after="0" w:line="240" w:lineRule="auto"/>
              <w:rPr>
                <w:rFonts w:cs="Calibri"/>
              </w:rPr>
            </w:pPr>
          </w:p>
        </w:tc>
      </w:tr>
      <w:tr w:rsidR="00EF520F" w:rsidRPr="00C94BFF" w:rsidTr="00383622">
        <w:trPr>
          <w:trHeight w:val="651"/>
        </w:trPr>
        <w:tc>
          <w:tcPr>
            <w:tcW w:w="0" w:type="auto"/>
            <w:shd w:val="clear" w:color="auto" w:fill="auto"/>
          </w:tcPr>
          <w:p w:rsidR="00EF520F" w:rsidRPr="00C55F19" w:rsidRDefault="00753EBF" w:rsidP="001472C8">
            <w:pPr>
              <w:spacing w:after="0" w:line="240" w:lineRule="auto"/>
              <w:jc w:val="center"/>
              <w:rPr>
                <w:rFonts w:cs="Calibri"/>
              </w:rPr>
            </w:pPr>
            <w:r w:rsidRPr="00C55F19">
              <w:rPr>
                <w:rFonts w:cs="Calibri"/>
              </w:rPr>
              <w:t>9</w:t>
            </w:r>
            <w:r w:rsidR="00EF520F" w:rsidRPr="00C55F19">
              <w:rPr>
                <w:rFonts w:cs="Calibri"/>
              </w:rPr>
              <w:t>.10.1</w:t>
            </w:r>
            <w:r w:rsidRPr="00C55F19">
              <w:rPr>
                <w:rFonts w:cs="Calibri"/>
              </w:rPr>
              <w:t>5</w:t>
            </w:r>
          </w:p>
        </w:tc>
        <w:tc>
          <w:tcPr>
            <w:tcW w:w="3506" w:type="dxa"/>
            <w:shd w:val="clear" w:color="auto" w:fill="auto"/>
          </w:tcPr>
          <w:p w:rsidR="00EF520F" w:rsidRPr="00C55F19" w:rsidRDefault="0037038F" w:rsidP="001472C8">
            <w:pPr>
              <w:spacing w:after="0" w:line="240" w:lineRule="auto"/>
              <w:rPr>
                <w:rFonts w:cs="Calibri"/>
              </w:rPr>
            </w:pPr>
            <w:r>
              <w:rPr>
                <w:rFonts w:cs="Calibri"/>
              </w:rPr>
              <w:t>Construcción del instrumento: disminución de las amenazas a la validez</w:t>
            </w:r>
            <w:r w:rsidR="001472C8">
              <w:rPr>
                <w:rFonts w:cs="Calibri"/>
              </w:rPr>
              <w:t>. Entrevista Cognitiva.</w:t>
            </w:r>
          </w:p>
        </w:tc>
        <w:tc>
          <w:tcPr>
            <w:tcW w:w="2551" w:type="dxa"/>
            <w:shd w:val="clear" w:color="auto" w:fill="auto"/>
          </w:tcPr>
          <w:p w:rsidR="00EF520F" w:rsidRPr="00C55F19" w:rsidRDefault="00383622" w:rsidP="001472C8">
            <w:pPr>
              <w:spacing w:after="0" w:line="240" w:lineRule="auto"/>
              <w:jc w:val="both"/>
              <w:rPr>
                <w:rFonts w:cs="Arial"/>
              </w:rPr>
            </w:pPr>
            <w:r>
              <w:rPr>
                <w:rFonts w:cs="Arial"/>
              </w:rPr>
              <w:t>Smith y Molina (2011)</w:t>
            </w:r>
            <w:r w:rsidR="003C1BC4">
              <w:rPr>
                <w:rFonts w:cs="Arial"/>
              </w:rPr>
              <w:t xml:space="preserve"> </w:t>
            </w:r>
          </w:p>
        </w:tc>
        <w:tc>
          <w:tcPr>
            <w:tcW w:w="2000" w:type="dxa"/>
            <w:shd w:val="clear" w:color="auto" w:fill="auto"/>
          </w:tcPr>
          <w:p w:rsidR="00EF520F" w:rsidRPr="00C55F19" w:rsidRDefault="00EF520F" w:rsidP="001472C8">
            <w:pPr>
              <w:spacing w:after="0" w:line="240" w:lineRule="auto"/>
              <w:jc w:val="both"/>
              <w:rPr>
                <w:rFonts w:cs="Calibri"/>
              </w:rPr>
            </w:pPr>
          </w:p>
        </w:tc>
      </w:tr>
      <w:tr w:rsidR="00EF520F" w:rsidRPr="00C94BFF" w:rsidTr="00383622">
        <w:trPr>
          <w:trHeight w:val="651"/>
        </w:trPr>
        <w:tc>
          <w:tcPr>
            <w:tcW w:w="0" w:type="auto"/>
          </w:tcPr>
          <w:p w:rsidR="00EF520F" w:rsidRPr="00C94BFF" w:rsidRDefault="00753EBF" w:rsidP="001472C8">
            <w:pPr>
              <w:spacing w:after="0" w:line="240" w:lineRule="auto"/>
              <w:jc w:val="center"/>
              <w:rPr>
                <w:rFonts w:cs="Calibri"/>
              </w:rPr>
            </w:pPr>
            <w:r>
              <w:rPr>
                <w:rFonts w:cs="Calibri"/>
              </w:rPr>
              <w:t>16</w:t>
            </w:r>
            <w:r w:rsidR="00EF520F" w:rsidRPr="00C94BFF">
              <w:rPr>
                <w:rFonts w:cs="Calibri"/>
              </w:rPr>
              <w:t>.10.1</w:t>
            </w:r>
            <w:r>
              <w:rPr>
                <w:rFonts w:cs="Calibri"/>
              </w:rPr>
              <w:t>5</w:t>
            </w:r>
          </w:p>
        </w:tc>
        <w:tc>
          <w:tcPr>
            <w:tcW w:w="3506" w:type="dxa"/>
          </w:tcPr>
          <w:p w:rsidR="00B83F74" w:rsidRDefault="00677AE0" w:rsidP="001472C8">
            <w:pPr>
              <w:spacing w:after="0" w:line="240" w:lineRule="auto"/>
              <w:rPr>
                <w:rFonts w:cs="Calibri"/>
              </w:rPr>
            </w:pPr>
            <w:r>
              <w:rPr>
                <w:rFonts w:cs="Calibri"/>
              </w:rPr>
              <w:t xml:space="preserve">Seminario de técnicas de recolección: </w:t>
            </w:r>
          </w:p>
          <w:p w:rsidR="00EF520F" w:rsidRDefault="00D17B05" w:rsidP="001472C8">
            <w:pPr>
              <w:spacing w:after="0" w:line="240" w:lineRule="auto"/>
              <w:rPr>
                <w:rFonts w:cs="Calibri"/>
              </w:rPr>
            </w:pPr>
            <w:r>
              <w:rPr>
                <w:rFonts w:cs="Calibri"/>
              </w:rPr>
              <w:t xml:space="preserve">1. </w:t>
            </w:r>
            <w:r w:rsidR="00841312">
              <w:rPr>
                <w:rFonts w:cs="Calibri"/>
              </w:rPr>
              <w:t xml:space="preserve">Cuestionarios, </w:t>
            </w:r>
            <w:r>
              <w:rPr>
                <w:rFonts w:cs="Calibri"/>
              </w:rPr>
              <w:t xml:space="preserve">2. </w:t>
            </w:r>
            <w:r w:rsidR="00841312">
              <w:rPr>
                <w:rFonts w:cs="Calibri"/>
              </w:rPr>
              <w:t xml:space="preserve">encuestas, </w:t>
            </w:r>
            <w:r>
              <w:rPr>
                <w:rFonts w:cs="Calibri"/>
              </w:rPr>
              <w:t xml:space="preserve">3. </w:t>
            </w:r>
            <w:r w:rsidR="00841312">
              <w:rPr>
                <w:rFonts w:cs="Calibri"/>
              </w:rPr>
              <w:t>escalas para medir actitudes.</w:t>
            </w:r>
          </w:p>
          <w:p w:rsidR="00841312" w:rsidRPr="00C94BFF" w:rsidRDefault="00841312" w:rsidP="001472C8">
            <w:pPr>
              <w:spacing w:after="0" w:line="240" w:lineRule="auto"/>
              <w:rPr>
                <w:rFonts w:cs="Calibri"/>
              </w:rPr>
            </w:pPr>
          </w:p>
        </w:tc>
        <w:tc>
          <w:tcPr>
            <w:tcW w:w="2551" w:type="dxa"/>
          </w:tcPr>
          <w:p w:rsidR="00EF520F" w:rsidRPr="00C94BFF" w:rsidRDefault="008C5759" w:rsidP="001472C8">
            <w:pPr>
              <w:spacing w:after="0" w:line="240" w:lineRule="auto"/>
              <w:jc w:val="both"/>
              <w:rPr>
                <w:rFonts w:cs="Calibri"/>
              </w:rPr>
            </w:pPr>
            <w:r>
              <w:rPr>
                <w:rFonts w:cs="Calibri"/>
              </w:rPr>
              <w:t>Lecturas planteadas por los grupos de investigación.</w:t>
            </w:r>
          </w:p>
        </w:tc>
        <w:tc>
          <w:tcPr>
            <w:tcW w:w="2000" w:type="dxa"/>
          </w:tcPr>
          <w:p w:rsidR="00EF520F" w:rsidRPr="00C94BFF" w:rsidRDefault="00C01AF5" w:rsidP="001472C8">
            <w:pPr>
              <w:spacing w:after="0" w:line="240" w:lineRule="auto"/>
              <w:jc w:val="both"/>
              <w:rPr>
                <w:rFonts w:cs="Calibri"/>
              </w:rPr>
            </w:pPr>
            <w:r>
              <w:rPr>
                <w:rFonts w:cs="Calibri"/>
              </w:rPr>
              <w:t>Segundo avance</w:t>
            </w:r>
          </w:p>
        </w:tc>
      </w:tr>
      <w:tr w:rsidR="00EF520F" w:rsidRPr="00C94BFF" w:rsidTr="00383622">
        <w:trPr>
          <w:trHeight w:val="651"/>
        </w:trPr>
        <w:tc>
          <w:tcPr>
            <w:tcW w:w="0" w:type="auto"/>
          </w:tcPr>
          <w:p w:rsidR="00EF520F" w:rsidRPr="00C94BFF" w:rsidRDefault="00F00840" w:rsidP="001472C8">
            <w:pPr>
              <w:spacing w:after="0" w:line="240" w:lineRule="auto"/>
              <w:jc w:val="center"/>
              <w:rPr>
                <w:rFonts w:cs="Calibri"/>
              </w:rPr>
            </w:pPr>
            <w:r>
              <w:rPr>
                <w:rFonts w:cs="Calibri"/>
              </w:rPr>
              <w:lastRenderedPageBreak/>
              <w:t>23</w:t>
            </w:r>
            <w:r w:rsidR="00EF520F" w:rsidRPr="00C94BFF">
              <w:rPr>
                <w:rFonts w:cs="Calibri"/>
              </w:rPr>
              <w:t>.10.1</w:t>
            </w:r>
            <w:r>
              <w:rPr>
                <w:rFonts w:cs="Calibri"/>
              </w:rPr>
              <w:t>5</w:t>
            </w:r>
          </w:p>
        </w:tc>
        <w:tc>
          <w:tcPr>
            <w:tcW w:w="3506" w:type="dxa"/>
          </w:tcPr>
          <w:p w:rsidR="00B83F74" w:rsidRPr="00194794" w:rsidRDefault="00677AE0" w:rsidP="001472C8">
            <w:pPr>
              <w:spacing w:after="0" w:line="240" w:lineRule="auto"/>
              <w:rPr>
                <w:rFonts w:cs="Calibri"/>
                <w:i/>
              </w:rPr>
            </w:pPr>
            <w:r w:rsidRPr="00194794">
              <w:rPr>
                <w:rFonts w:cs="Calibri"/>
                <w:i/>
              </w:rPr>
              <w:t>Seminario de técnicas de recolección:</w:t>
            </w:r>
          </w:p>
          <w:p w:rsidR="00EF520F" w:rsidRPr="00C94BFF" w:rsidRDefault="00841312" w:rsidP="001472C8">
            <w:pPr>
              <w:spacing w:after="0" w:line="240" w:lineRule="auto"/>
              <w:rPr>
                <w:rFonts w:cs="Calibri"/>
              </w:rPr>
            </w:pPr>
            <w:r>
              <w:rPr>
                <w:rFonts w:cs="Calibri"/>
              </w:rPr>
              <w:t xml:space="preserve"> </w:t>
            </w:r>
            <w:r w:rsidR="00B83F74">
              <w:rPr>
                <w:rFonts w:cs="Calibri"/>
              </w:rPr>
              <w:t xml:space="preserve">4. </w:t>
            </w:r>
            <w:r>
              <w:rPr>
                <w:rFonts w:cs="Calibri"/>
              </w:rPr>
              <w:t xml:space="preserve">Diferencial semántico, </w:t>
            </w:r>
            <w:r w:rsidR="00B83F74">
              <w:rPr>
                <w:rFonts w:cs="Calibri"/>
              </w:rPr>
              <w:t xml:space="preserve">5. </w:t>
            </w:r>
            <w:proofErr w:type="spellStart"/>
            <w:r>
              <w:rPr>
                <w:rFonts w:cs="Calibri"/>
              </w:rPr>
              <w:t>escalograma</w:t>
            </w:r>
            <w:proofErr w:type="spellEnd"/>
            <w:r>
              <w:rPr>
                <w:rFonts w:cs="Calibri"/>
              </w:rPr>
              <w:t xml:space="preserve"> de </w:t>
            </w:r>
            <w:proofErr w:type="spellStart"/>
            <w:r>
              <w:rPr>
                <w:rFonts w:cs="Calibri"/>
              </w:rPr>
              <w:t>Gutt</w:t>
            </w:r>
            <w:r w:rsidR="001A4A18">
              <w:rPr>
                <w:rFonts w:cs="Calibri"/>
              </w:rPr>
              <w:t>man</w:t>
            </w:r>
            <w:proofErr w:type="spellEnd"/>
            <w:r w:rsidR="001A4A18">
              <w:rPr>
                <w:rFonts w:cs="Calibri"/>
              </w:rPr>
              <w:t>.</w:t>
            </w:r>
          </w:p>
        </w:tc>
        <w:tc>
          <w:tcPr>
            <w:tcW w:w="2551" w:type="dxa"/>
          </w:tcPr>
          <w:p w:rsidR="00EF520F" w:rsidRPr="00C94BFF" w:rsidRDefault="008C5759" w:rsidP="001472C8">
            <w:pPr>
              <w:spacing w:after="0" w:line="240" w:lineRule="auto"/>
              <w:jc w:val="both"/>
              <w:rPr>
                <w:rFonts w:cs="Calibri"/>
              </w:rPr>
            </w:pPr>
            <w:r>
              <w:rPr>
                <w:rFonts w:cs="Calibri"/>
              </w:rPr>
              <w:t>Lecturas planteadas por los grupos de investigación.</w:t>
            </w:r>
          </w:p>
        </w:tc>
        <w:tc>
          <w:tcPr>
            <w:tcW w:w="2000" w:type="dxa"/>
          </w:tcPr>
          <w:p w:rsidR="00EF520F" w:rsidRPr="00C94BFF" w:rsidRDefault="00EF520F" w:rsidP="001472C8">
            <w:pPr>
              <w:spacing w:after="0" w:line="240" w:lineRule="auto"/>
              <w:jc w:val="both"/>
              <w:rPr>
                <w:rFonts w:cs="Calibri"/>
              </w:rPr>
            </w:pPr>
          </w:p>
        </w:tc>
      </w:tr>
      <w:tr w:rsidR="00EF520F" w:rsidRPr="00C94BFF" w:rsidTr="00383622">
        <w:trPr>
          <w:trHeight w:val="651"/>
        </w:trPr>
        <w:tc>
          <w:tcPr>
            <w:tcW w:w="0" w:type="auto"/>
          </w:tcPr>
          <w:p w:rsidR="00EF520F" w:rsidRPr="00C94BFF" w:rsidRDefault="00F00840" w:rsidP="001472C8">
            <w:pPr>
              <w:spacing w:after="0" w:line="240" w:lineRule="auto"/>
              <w:jc w:val="center"/>
              <w:rPr>
                <w:rFonts w:cs="Calibri"/>
              </w:rPr>
            </w:pPr>
            <w:r>
              <w:rPr>
                <w:rFonts w:cs="Calibri"/>
              </w:rPr>
              <w:t>30</w:t>
            </w:r>
            <w:r w:rsidR="00EF520F" w:rsidRPr="00C94BFF">
              <w:rPr>
                <w:rFonts w:cs="Calibri"/>
              </w:rPr>
              <w:t>.10.1</w:t>
            </w:r>
            <w:r>
              <w:rPr>
                <w:rFonts w:cs="Calibri"/>
              </w:rPr>
              <w:t>5</w:t>
            </w:r>
          </w:p>
        </w:tc>
        <w:tc>
          <w:tcPr>
            <w:tcW w:w="3506" w:type="dxa"/>
          </w:tcPr>
          <w:p w:rsidR="00B83F74" w:rsidRPr="00194794" w:rsidRDefault="00677AE0" w:rsidP="001472C8">
            <w:pPr>
              <w:spacing w:after="0" w:line="240" w:lineRule="auto"/>
              <w:rPr>
                <w:rFonts w:cs="Calibri"/>
                <w:i/>
              </w:rPr>
            </w:pPr>
            <w:r w:rsidRPr="00194794">
              <w:rPr>
                <w:rFonts w:cs="Calibri"/>
                <w:i/>
              </w:rPr>
              <w:t>Seminario de técnicas de recolección:</w:t>
            </w:r>
            <w:r w:rsidR="001A4A18" w:rsidRPr="00194794">
              <w:rPr>
                <w:rFonts w:cs="Calibri"/>
                <w:i/>
              </w:rPr>
              <w:t xml:space="preserve"> </w:t>
            </w:r>
          </w:p>
          <w:p w:rsidR="00EF520F" w:rsidRPr="00C94BFF" w:rsidRDefault="00B83F74" w:rsidP="001472C8">
            <w:pPr>
              <w:spacing w:after="0" w:line="240" w:lineRule="auto"/>
              <w:rPr>
                <w:rFonts w:cs="Calibri"/>
              </w:rPr>
            </w:pPr>
            <w:r>
              <w:rPr>
                <w:rFonts w:cs="Calibri"/>
              </w:rPr>
              <w:t xml:space="preserve">6. </w:t>
            </w:r>
            <w:r w:rsidR="001A4A18">
              <w:rPr>
                <w:rFonts w:cs="Calibri"/>
              </w:rPr>
              <w:t xml:space="preserve">Análisis cuantitativo de contenido, </w:t>
            </w:r>
            <w:r>
              <w:rPr>
                <w:rFonts w:cs="Calibri"/>
              </w:rPr>
              <w:t>7. Observación</w:t>
            </w:r>
            <w:r w:rsidR="001A4A18">
              <w:rPr>
                <w:rFonts w:cs="Calibri"/>
              </w:rPr>
              <w:t xml:space="preserve"> sistematizada, </w:t>
            </w:r>
            <w:r>
              <w:rPr>
                <w:rFonts w:cs="Calibri"/>
              </w:rPr>
              <w:t xml:space="preserve">8. </w:t>
            </w:r>
            <w:r w:rsidR="001A4A18">
              <w:rPr>
                <w:rFonts w:cs="Calibri"/>
              </w:rPr>
              <w:t>Pruebas estandarizadas (concepto).</w:t>
            </w:r>
          </w:p>
        </w:tc>
        <w:tc>
          <w:tcPr>
            <w:tcW w:w="2551" w:type="dxa"/>
          </w:tcPr>
          <w:p w:rsidR="00EF520F" w:rsidRPr="00C94BFF" w:rsidRDefault="008C5759" w:rsidP="001472C8">
            <w:pPr>
              <w:spacing w:after="0" w:line="240" w:lineRule="auto"/>
              <w:jc w:val="both"/>
              <w:rPr>
                <w:rFonts w:cs="Calibri"/>
              </w:rPr>
            </w:pPr>
            <w:r>
              <w:rPr>
                <w:rFonts w:cs="Calibri"/>
              </w:rPr>
              <w:t>Lecturas planteadas por los grupos de investigación.</w:t>
            </w:r>
          </w:p>
        </w:tc>
        <w:tc>
          <w:tcPr>
            <w:tcW w:w="2000" w:type="dxa"/>
          </w:tcPr>
          <w:p w:rsidR="00EF520F" w:rsidRPr="00C94BFF" w:rsidRDefault="00EF520F" w:rsidP="001472C8">
            <w:pPr>
              <w:spacing w:after="0" w:line="240" w:lineRule="auto"/>
              <w:jc w:val="both"/>
              <w:rPr>
                <w:rFonts w:cs="Calibri"/>
              </w:rPr>
            </w:pPr>
          </w:p>
        </w:tc>
      </w:tr>
      <w:tr w:rsidR="00EF520F" w:rsidRPr="00C94BFF" w:rsidTr="00383622">
        <w:trPr>
          <w:trHeight w:val="651"/>
        </w:trPr>
        <w:tc>
          <w:tcPr>
            <w:tcW w:w="0" w:type="auto"/>
          </w:tcPr>
          <w:p w:rsidR="00EF520F" w:rsidRPr="00C94BFF" w:rsidRDefault="00F00840" w:rsidP="001472C8">
            <w:pPr>
              <w:spacing w:after="0" w:line="240" w:lineRule="auto"/>
              <w:jc w:val="center"/>
              <w:rPr>
                <w:rFonts w:cs="Calibri"/>
              </w:rPr>
            </w:pPr>
            <w:r>
              <w:rPr>
                <w:rFonts w:cs="Calibri"/>
              </w:rPr>
              <w:t>6</w:t>
            </w:r>
            <w:r w:rsidR="00EF520F" w:rsidRPr="00C94BFF">
              <w:rPr>
                <w:rFonts w:cs="Calibri"/>
              </w:rPr>
              <w:t>.11.1</w:t>
            </w:r>
            <w:r>
              <w:rPr>
                <w:rFonts w:cs="Calibri"/>
              </w:rPr>
              <w:t>5</w:t>
            </w:r>
          </w:p>
        </w:tc>
        <w:tc>
          <w:tcPr>
            <w:tcW w:w="3506" w:type="dxa"/>
          </w:tcPr>
          <w:p w:rsidR="00194794" w:rsidRDefault="00677AE0" w:rsidP="001472C8">
            <w:pPr>
              <w:spacing w:after="0" w:line="240" w:lineRule="auto"/>
              <w:rPr>
                <w:rFonts w:cs="Calibri"/>
              </w:rPr>
            </w:pPr>
            <w:r w:rsidRPr="00194794">
              <w:rPr>
                <w:rFonts w:cs="Calibri"/>
                <w:i/>
              </w:rPr>
              <w:t>Seminario de técnicas de recolección:</w:t>
            </w:r>
            <w:r w:rsidR="001A4A18">
              <w:rPr>
                <w:rFonts w:cs="Calibri"/>
              </w:rPr>
              <w:t xml:space="preserve"> </w:t>
            </w:r>
          </w:p>
          <w:p w:rsidR="00EF520F" w:rsidRPr="00C94BFF" w:rsidRDefault="00194794" w:rsidP="001472C8">
            <w:pPr>
              <w:spacing w:after="0" w:line="240" w:lineRule="auto"/>
              <w:rPr>
                <w:rFonts w:cs="Calibri"/>
                <w:b/>
              </w:rPr>
            </w:pPr>
            <w:r>
              <w:rPr>
                <w:rFonts w:cs="Calibri"/>
              </w:rPr>
              <w:t xml:space="preserve">1. </w:t>
            </w:r>
            <w:r w:rsidR="001A4A18">
              <w:rPr>
                <w:rFonts w:cs="Calibri"/>
              </w:rPr>
              <w:t xml:space="preserve">Entrevistas a profundidad, </w:t>
            </w:r>
            <w:r>
              <w:rPr>
                <w:rFonts w:cs="Calibri"/>
              </w:rPr>
              <w:t xml:space="preserve">2. </w:t>
            </w:r>
            <w:r w:rsidR="001A4A18">
              <w:rPr>
                <w:rFonts w:cs="Calibri"/>
              </w:rPr>
              <w:t>entrevistas grupales o grupos focales</w:t>
            </w:r>
            <w:r w:rsidR="00D17B05">
              <w:rPr>
                <w:rFonts w:cs="Calibri"/>
              </w:rPr>
              <w:t xml:space="preserve">, </w:t>
            </w:r>
            <w:r>
              <w:rPr>
                <w:rFonts w:cs="Calibri"/>
              </w:rPr>
              <w:t xml:space="preserve">3. </w:t>
            </w:r>
            <w:r w:rsidR="00D17B05">
              <w:rPr>
                <w:rFonts w:cs="Calibri"/>
              </w:rPr>
              <w:t>grupos de discusión.</w:t>
            </w:r>
          </w:p>
        </w:tc>
        <w:tc>
          <w:tcPr>
            <w:tcW w:w="2551" w:type="dxa"/>
          </w:tcPr>
          <w:p w:rsidR="00EF520F" w:rsidRPr="00C94BFF" w:rsidRDefault="008C5759" w:rsidP="001472C8">
            <w:pPr>
              <w:spacing w:after="0" w:line="240" w:lineRule="auto"/>
              <w:jc w:val="both"/>
              <w:rPr>
                <w:rFonts w:cs="Calibri"/>
              </w:rPr>
            </w:pPr>
            <w:r>
              <w:rPr>
                <w:rFonts w:cs="Calibri"/>
              </w:rPr>
              <w:t>Lecturas planteadas por los grupos de investigación.</w:t>
            </w:r>
          </w:p>
        </w:tc>
        <w:tc>
          <w:tcPr>
            <w:tcW w:w="2000" w:type="dxa"/>
          </w:tcPr>
          <w:p w:rsidR="00EF520F" w:rsidRPr="00C94BFF" w:rsidRDefault="00EF520F" w:rsidP="001472C8">
            <w:pPr>
              <w:spacing w:after="0" w:line="240" w:lineRule="auto"/>
              <w:jc w:val="both"/>
              <w:rPr>
                <w:rFonts w:cs="Calibri"/>
              </w:rPr>
            </w:pPr>
          </w:p>
        </w:tc>
      </w:tr>
      <w:tr w:rsidR="00EF520F" w:rsidRPr="00C94BFF" w:rsidTr="00383622">
        <w:trPr>
          <w:trHeight w:val="651"/>
        </w:trPr>
        <w:tc>
          <w:tcPr>
            <w:tcW w:w="0" w:type="auto"/>
          </w:tcPr>
          <w:p w:rsidR="00EF520F" w:rsidRPr="00C94BFF" w:rsidRDefault="00F00840" w:rsidP="001472C8">
            <w:pPr>
              <w:spacing w:after="0" w:line="240" w:lineRule="auto"/>
              <w:jc w:val="center"/>
              <w:rPr>
                <w:rFonts w:cs="Calibri"/>
              </w:rPr>
            </w:pPr>
            <w:r>
              <w:rPr>
                <w:rFonts w:cs="Calibri"/>
              </w:rPr>
              <w:t>13</w:t>
            </w:r>
            <w:r w:rsidR="00EF520F" w:rsidRPr="00C94BFF">
              <w:rPr>
                <w:rFonts w:cs="Calibri"/>
              </w:rPr>
              <w:t>.11.1</w:t>
            </w:r>
            <w:r>
              <w:rPr>
                <w:rFonts w:cs="Calibri"/>
              </w:rPr>
              <w:t>5</w:t>
            </w:r>
          </w:p>
        </w:tc>
        <w:tc>
          <w:tcPr>
            <w:tcW w:w="3506" w:type="dxa"/>
          </w:tcPr>
          <w:p w:rsidR="00194794" w:rsidRDefault="00677AE0" w:rsidP="001472C8">
            <w:pPr>
              <w:spacing w:after="0" w:line="240" w:lineRule="auto"/>
              <w:rPr>
                <w:rFonts w:cs="Calibri"/>
              </w:rPr>
            </w:pPr>
            <w:r w:rsidRPr="00194794">
              <w:rPr>
                <w:rFonts w:cs="Calibri"/>
                <w:i/>
              </w:rPr>
              <w:t>Seminario de técnicas de recolección:</w:t>
            </w:r>
          </w:p>
          <w:p w:rsidR="00EF520F" w:rsidRPr="00C94BFF" w:rsidRDefault="00D17B05" w:rsidP="001472C8">
            <w:pPr>
              <w:spacing w:after="0" w:line="240" w:lineRule="auto"/>
              <w:rPr>
                <w:rFonts w:cs="Calibri"/>
              </w:rPr>
            </w:pPr>
            <w:r>
              <w:rPr>
                <w:rFonts w:cs="Calibri"/>
              </w:rPr>
              <w:t xml:space="preserve"> </w:t>
            </w:r>
            <w:r w:rsidR="00194794">
              <w:rPr>
                <w:rFonts w:cs="Calibri"/>
              </w:rPr>
              <w:t xml:space="preserve">4. </w:t>
            </w:r>
            <w:r>
              <w:rPr>
                <w:rFonts w:cs="Calibri"/>
              </w:rPr>
              <w:t xml:space="preserve">Observación participante, </w:t>
            </w:r>
            <w:r w:rsidR="00194794">
              <w:rPr>
                <w:rFonts w:cs="Calibri"/>
              </w:rPr>
              <w:t xml:space="preserve">5. </w:t>
            </w:r>
            <w:r>
              <w:rPr>
                <w:rFonts w:cs="Calibri"/>
              </w:rPr>
              <w:t>Biografía e Historia de vida.</w:t>
            </w:r>
          </w:p>
        </w:tc>
        <w:tc>
          <w:tcPr>
            <w:tcW w:w="2551" w:type="dxa"/>
          </w:tcPr>
          <w:p w:rsidR="00EF520F" w:rsidRPr="00C94BFF" w:rsidRDefault="008C5759" w:rsidP="001472C8">
            <w:pPr>
              <w:spacing w:after="0" w:line="240" w:lineRule="auto"/>
              <w:jc w:val="both"/>
              <w:rPr>
                <w:rFonts w:cs="Calibri"/>
              </w:rPr>
            </w:pPr>
            <w:r>
              <w:rPr>
                <w:rFonts w:cs="Calibri"/>
              </w:rPr>
              <w:t>Lecturas planteadas por los grupos de investigación.</w:t>
            </w:r>
          </w:p>
        </w:tc>
        <w:tc>
          <w:tcPr>
            <w:tcW w:w="2000" w:type="dxa"/>
          </w:tcPr>
          <w:p w:rsidR="00EF520F" w:rsidRPr="00C94BFF" w:rsidRDefault="00EF520F" w:rsidP="001472C8">
            <w:pPr>
              <w:spacing w:after="0" w:line="240" w:lineRule="auto"/>
              <w:jc w:val="both"/>
              <w:rPr>
                <w:rFonts w:cs="Calibri"/>
              </w:rPr>
            </w:pPr>
          </w:p>
        </w:tc>
      </w:tr>
      <w:tr w:rsidR="00EF520F" w:rsidRPr="00C94BFF" w:rsidTr="00383622">
        <w:trPr>
          <w:trHeight w:val="651"/>
        </w:trPr>
        <w:tc>
          <w:tcPr>
            <w:tcW w:w="0" w:type="auto"/>
          </w:tcPr>
          <w:p w:rsidR="00EF520F" w:rsidRPr="00C94BFF" w:rsidRDefault="00F00840" w:rsidP="001472C8">
            <w:pPr>
              <w:spacing w:after="0" w:line="240" w:lineRule="auto"/>
              <w:jc w:val="center"/>
              <w:rPr>
                <w:rFonts w:cs="Calibri"/>
              </w:rPr>
            </w:pPr>
            <w:r>
              <w:rPr>
                <w:rFonts w:cs="Calibri"/>
              </w:rPr>
              <w:t>20</w:t>
            </w:r>
            <w:r w:rsidR="00EF520F" w:rsidRPr="00C94BFF">
              <w:rPr>
                <w:rFonts w:cs="Calibri"/>
              </w:rPr>
              <w:t>.11.1</w:t>
            </w:r>
            <w:r>
              <w:rPr>
                <w:rFonts w:cs="Calibri"/>
              </w:rPr>
              <w:t>5</w:t>
            </w:r>
          </w:p>
        </w:tc>
        <w:tc>
          <w:tcPr>
            <w:tcW w:w="3506" w:type="dxa"/>
          </w:tcPr>
          <w:p w:rsidR="00EF520F" w:rsidRPr="00C94BFF" w:rsidRDefault="00677AE0" w:rsidP="001472C8">
            <w:pPr>
              <w:spacing w:after="0" w:line="240" w:lineRule="auto"/>
              <w:rPr>
                <w:rFonts w:cs="Calibri"/>
                <w:b/>
              </w:rPr>
            </w:pPr>
            <w:r w:rsidRPr="00194794">
              <w:rPr>
                <w:rFonts w:cs="Calibri"/>
                <w:i/>
              </w:rPr>
              <w:t>Seminario de técnicas de recolección:</w:t>
            </w:r>
            <w:r w:rsidR="00194794" w:rsidRPr="00194794">
              <w:rPr>
                <w:rFonts w:cs="Calibri"/>
                <w:i/>
              </w:rPr>
              <w:t xml:space="preserve"> </w:t>
            </w:r>
            <w:r w:rsidR="00194794">
              <w:rPr>
                <w:rFonts w:cs="Calibri"/>
              </w:rPr>
              <w:t>6. Investigación documental.</w:t>
            </w:r>
          </w:p>
        </w:tc>
        <w:tc>
          <w:tcPr>
            <w:tcW w:w="2551" w:type="dxa"/>
          </w:tcPr>
          <w:p w:rsidR="00EF520F" w:rsidRPr="00C94BFF" w:rsidRDefault="008C5759" w:rsidP="001472C8">
            <w:pPr>
              <w:spacing w:after="0" w:line="240" w:lineRule="auto"/>
              <w:jc w:val="both"/>
              <w:rPr>
                <w:rFonts w:cs="Calibri"/>
              </w:rPr>
            </w:pPr>
            <w:r>
              <w:rPr>
                <w:rFonts w:cs="Calibri"/>
              </w:rPr>
              <w:t>Lecturas planteadas por los grupos de investigación.</w:t>
            </w:r>
          </w:p>
        </w:tc>
        <w:tc>
          <w:tcPr>
            <w:tcW w:w="2000" w:type="dxa"/>
          </w:tcPr>
          <w:p w:rsidR="00EF520F" w:rsidRPr="00C94BFF" w:rsidRDefault="00EF520F" w:rsidP="001472C8">
            <w:pPr>
              <w:spacing w:after="0" w:line="240" w:lineRule="auto"/>
              <w:jc w:val="both"/>
              <w:rPr>
                <w:rFonts w:cs="Calibri"/>
              </w:rPr>
            </w:pPr>
          </w:p>
        </w:tc>
      </w:tr>
      <w:tr w:rsidR="00EF520F" w:rsidRPr="00C94BFF" w:rsidTr="00383622">
        <w:trPr>
          <w:trHeight w:val="651"/>
        </w:trPr>
        <w:tc>
          <w:tcPr>
            <w:tcW w:w="0" w:type="auto"/>
            <w:shd w:val="clear" w:color="auto" w:fill="D9D9D9" w:themeFill="background1" w:themeFillShade="D9"/>
          </w:tcPr>
          <w:p w:rsidR="00EF520F" w:rsidRPr="00C94BFF" w:rsidRDefault="00F00840" w:rsidP="001472C8">
            <w:pPr>
              <w:spacing w:after="0" w:line="240" w:lineRule="auto"/>
              <w:jc w:val="center"/>
              <w:rPr>
                <w:rFonts w:cs="Calibri"/>
              </w:rPr>
            </w:pPr>
            <w:r>
              <w:rPr>
                <w:rFonts w:cs="Calibri"/>
              </w:rPr>
              <w:t>27</w:t>
            </w:r>
            <w:r w:rsidR="00EF520F" w:rsidRPr="00C94BFF">
              <w:rPr>
                <w:rFonts w:cs="Calibri"/>
              </w:rPr>
              <w:t>.11.1</w:t>
            </w:r>
            <w:r>
              <w:rPr>
                <w:rFonts w:cs="Calibri"/>
              </w:rPr>
              <w:t>5</w:t>
            </w:r>
          </w:p>
        </w:tc>
        <w:tc>
          <w:tcPr>
            <w:tcW w:w="3506" w:type="dxa"/>
            <w:shd w:val="clear" w:color="auto" w:fill="D9D9D9" w:themeFill="background1" w:themeFillShade="D9"/>
          </w:tcPr>
          <w:p w:rsidR="00EF520F" w:rsidRPr="00C94BFF" w:rsidRDefault="00B83F74" w:rsidP="00B83F74">
            <w:pPr>
              <w:spacing w:after="0" w:line="240" w:lineRule="auto"/>
              <w:rPr>
                <w:rFonts w:cs="Calibri"/>
              </w:rPr>
            </w:pPr>
            <w:r>
              <w:rPr>
                <w:rFonts w:cs="Calibri"/>
              </w:rPr>
              <w:t xml:space="preserve">Presentación de propuestas de investigación grupales </w:t>
            </w:r>
          </w:p>
        </w:tc>
        <w:tc>
          <w:tcPr>
            <w:tcW w:w="2551" w:type="dxa"/>
            <w:shd w:val="clear" w:color="auto" w:fill="D9D9D9" w:themeFill="background1" w:themeFillShade="D9"/>
          </w:tcPr>
          <w:p w:rsidR="00EF520F" w:rsidRPr="00C94BFF" w:rsidRDefault="00363322" w:rsidP="001472C8">
            <w:pPr>
              <w:spacing w:after="0" w:line="240" w:lineRule="auto"/>
              <w:jc w:val="both"/>
              <w:rPr>
                <w:rFonts w:cs="Calibri"/>
              </w:rPr>
            </w:pPr>
            <w:r>
              <w:rPr>
                <w:rFonts w:cs="Calibri"/>
              </w:rPr>
              <w:t>-</w:t>
            </w:r>
          </w:p>
        </w:tc>
        <w:tc>
          <w:tcPr>
            <w:tcW w:w="2000" w:type="dxa"/>
            <w:shd w:val="clear" w:color="auto" w:fill="D9D9D9" w:themeFill="background1" w:themeFillShade="D9"/>
          </w:tcPr>
          <w:p w:rsidR="00EF520F" w:rsidRPr="00C94BFF" w:rsidRDefault="00871D3A" w:rsidP="001472C8">
            <w:pPr>
              <w:spacing w:after="0" w:line="240" w:lineRule="auto"/>
              <w:jc w:val="both"/>
              <w:rPr>
                <w:rFonts w:cs="Calibri"/>
              </w:rPr>
            </w:pPr>
            <w:r>
              <w:rPr>
                <w:rFonts w:cs="Calibri"/>
              </w:rPr>
              <w:t>Entrega de informes finales</w:t>
            </w:r>
          </w:p>
        </w:tc>
      </w:tr>
      <w:tr w:rsidR="00EF520F" w:rsidRPr="00C94BFF" w:rsidTr="00383622">
        <w:trPr>
          <w:trHeight w:val="651"/>
        </w:trPr>
        <w:tc>
          <w:tcPr>
            <w:tcW w:w="0" w:type="auto"/>
            <w:shd w:val="clear" w:color="auto" w:fill="auto"/>
          </w:tcPr>
          <w:p w:rsidR="00EF520F" w:rsidRPr="00C94BFF" w:rsidRDefault="00876FCC" w:rsidP="001472C8">
            <w:pPr>
              <w:spacing w:after="0" w:line="240" w:lineRule="auto"/>
              <w:jc w:val="center"/>
              <w:rPr>
                <w:rFonts w:cs="Calibri"/>
              </w:rPr>
            </w:pPr>
            <w:r>
              <w:rPr>
                <w:rFonts w:cs="Calibri"/>
              </w:rPr>
              <w:t>4.12.15</w:t>
            </w:r>
          </w:p>
        </w:tc>
        <w:tc>
          <w:tcPr>
            <w:tcW w:w="3506" w:type="dxa"/>
            <w:shd w:val="clear" w:color="auto" w:fill="auto"/>
          </w:tcPr>
          <w:p w:rsidR="00EF520F" w:rsidRPr="00C94BFF" w:rsidRDefault="00876FCC" w:rsidP="001472C8">
            <w:pPr>
              <w:spacing w:after="0" w:line="240" w:lineRule="auto"/>
              <w:rPr>
                <w:rFonts w:cs="Calibri"/>
              </w:rPr>
            </w:pPr>
            <w:r>
              <w:rPr>
                <w:rFonts w:cs="Calibri"/>
              </w:rPr>
              <w:t>Entrega de promedios</w:t>
            </w:r>
          </w:p>
        </w:tc>
        <w:tc>
          <w:tcPr>
            <w:tcW w:w="2551" w:type="dxa"/>
            <w:shd w:val="clear" w:color="auto" w:fill="auto"/>
          </w:tcPr>
          <w:p w:rsidR="00EF520F" w:rsidRPr="00C94BFF" w:rsidRDefault="00EF520F" w:rsidP="001472C8">
            <w:pPr>
              <w:spacing w:after="0" w:line="240" w:lineRule="auto"/>
              <w:jc w:val="both"/>
              <w:rPr>
                <w:rFonts w:cs="Calibri"/>
              </w:rPr>
            </w:pPr>
          </w:p>
        </w:tc>
        <w:tc>
          <w:tcPr>
            <w:tcW w:w="2000" w:type="dxa"/>
            <w:shd w:val="clear" w:color="auto" w:fill="auto"/>
          </w:tcPr>
          <w:p w:rsidR="00EF520F" w:rsidRPr="00C94BFF" w:rsidRDefault="00EF520F" w:rsidP="001472C8">
            <w:pPr>
              <w:spacing w:after="0" w:line="240" w:lineRule="auto"/>
              <w:jc w:val="both"/>
              <w:rPr>
                <w:rFonts w:cs="Calibri"/>
              </w:rPr>
            </w:pPr>
          </w:p>
        </w:tc>
      </w:tr>
    </w:tbl>
    <w:p w:rsidR="00EF520F" w:rsidRPr="00C94BFF" w:rsidRDefault="00EF520F" w:rsidP="00EF520F">
      <w:pPr>
        <w:spacing w:after="0" w:line="240" w:lineRule="auto"/>
      </w:pPr>
    </w:p>
    <w:p w:rsidR="00EF520F" w:rsidRPr="00C94BFF" w:rsidRDefault="00EF520F" w:rsidP="00EF520F">
      <w:pPr>
        <w:spacing w:after="0" w:line="240" w:lineRule="auto"/>
        <w:rPr>
          <w:b/>
          <w:smallCaps/>
        </w:rPr>
      </w:pPr>
      <w:r w:rsidRPr="00C94BFF">
        <w:rPr>
          <w:b/>
          <w:smallCaps/>
        </w:rPr>
        <w:t>Aclaraciones importantes</w:t>
      </w:r>
    </w:p>
    <w:p w:rsidR="00EF520F" w:rsidRPr="00C94BFF" w:rsidRDefault="00EF520F" w:rsidP="00EF520F">
      <w:pPr>
        <w:spacing w:after="0" w:line="240" w:lineRule="auto"/>
      </w:pP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Los exámenes cortos del curso se llevarán a cabo durante todo el curso al inicio de la lección. Tienen una duración de 10 minutos, después de transcurrido este lapso se recogerán todos aquellos que no hayan sido entregados.</w:t>
      </w: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 xml:space="preserve">Para justificar la ausencia a cualquier lección o evaluación se debe </w:t>
      </w:r>
      <w:r w:rsidRPr="00C94BFF">
        <w:rPr>
          <w:rFonts w:asciiTheme="minorHAnsi" w:hAnsiTheme="minorHAnsi"/>
          <w:sz w:val="22"/>
          <w:szCs w:val="22"/>
          <w:u w:val="single"/>
        </w:rPr>
        <w:t>entregar</w:t>
      </w:r>
      <w:r w:rsidRPr="00C94BFF">
        <w:rPr>
          <w:rFonts w:asciiTheme="minorHAnsi" w:hAnsiTheme="minorHAnsi"/>
          <w:sz w:val="22"/>
          <w:szCs w:val="22"/>
        </w:rPr>
        <w:t xml:space="preserve"> un comprobante (en caso de enfermedad un </w:t>
      </w:r>
      <w:r w:rsidRPr="00C94BFF">
        <w:rPr>
          <w:rFonts w:asciiTheme="minorHAnsi" w:hAnsiTheme="minorHAnsi"/>
          <w:sz w:val="22"/>
          <w:szCs w:val="22"/>
          <w:u w:val="single"/>
        </w:rPr>
        <w:t>dictamen médico</w:t>
      </w:r>
      <w:r w:rsidRPr="00C94BFF">
        <w:rPr>
          <w:rFonts w:asciiTheme="minorHAnsi" w:hAnsiTheme="minorHAnsi"/>
          <w:sz w:val="22"/>
          <w:szCs w:val="22"/>
        </w:rPr>
        <w:t xml:space="preserve"> de la CCSS) que sea claro y válido, así como los documentos especificados en el Régimen Académico Estudiantil. Sólo se repondrán evaluaciones en casos bien justificados y de acuerdo con el criterio de la profesora del curso.</w:t>
      </w: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La asistencia al curso no es obligatoria, sin embargo es indispensable para aprovechar el proceso de enseñanza-aprendizaje de todos los contenidos del curso. Dada la naturaleza de los temas tratados se requiere puntualidad, responsabilidad con el material de lectura así como una participación activa por parte de las y los estudiantes.</w:t>
      </w: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 xml:space="preserve">No se permite el uso de teléfonos celulares para hacer llamadas o enviar-recibir mensajes de texto durante la clase; sólo en casos de emergencia se puede solicitar el permiso a la profesora para dicho uso. Tampoco se pueden utilizar otros artefactos eléctricos como </w:t>
      </w:r>
      <w:r w:rsidRPr="00C94BFF">
        <w:rPr>
          <w:rFonts w:asciiTheme="minorHAnsi" w:hAnsiTheme="minorHAnsi"/>
          <w:sz w:val="22"/>
          <w:szCs w:val="22"/>
        </w:rPr>
        <w:lastRenderedPageBreak/>
        <w:t>reproductores de música de ningún tipo o computadoras portátiles, a excepción de casos pre-aprobados para uso exclusivo de las lecciones (por ejemplo exposiciones u otros).</w:t>
      </w: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 xml:space="preserve">Para efectos de trabajos escritos se deben consultar artículos (indexados) y otro tipo de fuentes respaldados científicamente. Se utilizará el sistema de la APA (American </w:t>
      </w:r>
      <w:proofErr w:type="spellStart"/>
      <w:r w:rsidRPr="00C94BFF">
        <w:rPr>
          <w:rFonts w:asciiTheme="minorHAnsi" w:hAnsiTheme="minorHAnsi"/>
          <w:sz w:val="22"/>
          <w:szCs w:val="22"/>
        </w:rPr>
        <w:t>Psychological</w:t>
      </w:r>
      <w:proofErr w:type="spellEnd"/>
      <w:r w:rsidRPr="00C94BFF">
        <w:rPr>
          <w:rFonts w:asciiTheme="minorHAnsi" w:hAnsiTheme="minorHAnsi"/>
          <w:sz w:val="22"/>
          <w:szCs w:val="22"/>
        </w:rPr>
        <w:t xml:space="preserve"> </w:t>
      </w:r>
      <w:proofErr w:type="spellStart"/>
      <w:r w:rsidRPr="00C94BFF">
        <w:rPr>
          <w:rFonts w:asciiTheme="minorHAnsi" w:hAnsiTheme="minorHAnsi"/>
          <w:sz w:val="22"/>
          <w:szCs w:val="22"/>
        </w:rPr>
        <w:t>Association</w:t>
      </w:r>
      <w:proofErr w:type="spellEnd"/>
      <w:r w:rsidRPr="00C94BFF">
        <w:rPr>
          <w:rFonts w:asciiTheme="minorHAnsi" w:hAnsiTheme="minorHAnsi"/>
          <w:sz w:val="22"/>
          <w:szCs w:val="22"/>
        </w:rPr>
        <w:t xml:space="preserve">, 6ta edición en inglés correspondiente con la 3era edición en español) para hacer citas en los documentos. Cualquier indicio de falta de </w:t>
      </w:r>
      <w:proofErr w:type="spellStart"/>
      <w:r w:rsidRPr="00C94BFF">
        <w:rPr>
          <w:rFonts w:asciiTheme="minorHAnsi" w:hAnsiTheme="minorHAnsi"/>
          <w:sz w:val="22"/>
          <w:szCs w:val="22"/>
        </w:rPr>
        <w:t>referenciación</w:t>
      </w:r>
      <w:proofErr w:type="spellEnd"/>
      <w:r w:rsidRPr="00C94BFF">
        <w:rPr>
          <w:rFonts w:asciiTheme="minorHAnsi" w:hAnsiTheme="minorHAnsi"/>
          <w:sz w:val="22"/>
          <w:szCs w:val="22"/>
        </w:rPr>
        <w:t xml:space="preserve"> documental así como el e</w:t>
      </w:r>
      <w:r>
        <w:rPr>
          <w:rFonts w:asciiTheme="minorHAnsi" w:hAnsiTheme="minorHAnsi"/>
          <w:sz w:val="22"/>
          <w:szCs w:val="22"/>
        </w:rPr>
        <w:t>n</w:t>
      </w:r>
      <w:r w:rsidRPr="00C94BFF">
        <w:rPr>
          <w:rFonts w:asciiTheme="minorHAnsi" w:hAnsiTheme="minorHAnsi"/>
          <w:sz w:val="22"/>
          <w:szCs w:val="22"/>
        </w:rPr>
        <w:t>listado bibliográfico respectivo en un documento, será considerado como plagio y se procederá de acuerdo con el Reglamento de Orden y Disciplina de los Estudiantes de la Universidad de Costa Rica.</w:t>
      </w: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Se pueden consumir alimentos y bebidas durante la clase siempre y cuando no afecte la atención de los y las estudiantes, ni haya riesgos de daño de materiales –libros, pupitres, etc.- por este motivo. Además se les solicita mantener el aseo y el orden dentro del aula.</w:t>
      </w: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Para llevar a cabo supervisiones extra clase, es necesario sacar cita p</w:t>
      </w:r>
      <w:r w:rsidR="00F407EC">
        <w:rPr>
          <w:rFonts w:asciiTheme="minorHAnsi" w:hAnsiTheme="minorHAnsi"/>
          <w:sz w:val="22"/>
          <w:szCs w:val="22"/>
        </w:rPr>
        <w:t>revia con la profesora del curso</w:t>
      </w:r>
      <w:r w:rsidRPr="00C94BFF">
        <w:rPr>
          <w:rFonts w:asciiTheme="minorHAnsi" w:hAnsiTheme="minorHAnsi"/>
          <w:sz w:val="22"/>
          <w:szCs w:val="22"/>
        </w:rPr>
        <w:t>. También, se atenderán consultas y discusiones por medio electrónico con el fin de que se mantenga un proceso constante de supervisión y acompañamiento en el curso.</w:t>
      </w:r>
    </w:p>
    <w:p w:rsidR="00EF520F" w:rsidRPr="00C94BFF" w:rsidRDefault="00EF520F" w:rsidP="00EF520F">
      <w:pPr>
        <w:pStyle w:val="Prrafodelista"/>
        <w:numPr>
          <w:ilvl w:val="0"/>
          <w:numId w:val="2"/>
        </w:numPr>
        <w:contextualSpacing w:val="0"/>
        <w:jc w:val="both"/>
        <w:rPr>
          <w:rFonts w:asciiTheme="minorHAnsi" w:hAnsiTheme="minorHAnsi"/>
          <w:sz w:val="22"/>
          <w:szCs w:val="22"/>
        </w:rPr>
      </w:pPr>
      <w:r w:rsidRPr="00C94BFF">
        <w:rPr>
          <w:rFonts w:asciiTheme="minorHAnsi" w:hAnsiTheme="minorHAnsi"/>
          <w:sz w:val="22"/>
          <w:szCs w:val="22"/>
        </w:rPr>
        <w:t xml:space="preserve">Para consultas acerca del curso comunicarse al correo electrónico siguiente: </w:t>
      </w:r>
      <w:hyperlink r:id="rId8" w:history="1">
        <w:r w:rsidRPr="00C94BFF">
          <w:rPr>
            <w:rStyle w:val="Hipervnculo"/>
            <w:rFonts w:asciiTheme="minorHAnsi" w:hAnsiTheme="minorHAnsi"/>
            <w:sz w:val="22"/>
            <w:szCs w:val="22"/>
          </w:rPr>
          <w:t>estudiantesarv@gmail.com</w:t>
        </w:r>
      </w:hyperlink>
      <w:r w:rsidRPr="00C94BFF">
        <w:rPr>
          <w:rFonts w:asciiTheme="minorHAnsi" w:hAnsiTheme="minorHAnsi"/>
          <w:sz w:val="22"/>
          <w:szCs w:val="22"/>
        </w:rPr>
        <w:t xml:space="preserve">. También, se utilizará el sitio web del </w:t>
      </w:r>
      <w:proofErr w:type="spellStart"/>
      <w:r w:rsidRPr="00C94BFF">
        <w:rPr>
          <w:rFonts w:asciiTheme="minorHAnsi" w:hAnsiTheme="minorHAnsi"/>
          <w:sz w:val="22"/>
          <w:szCs w:val="22"/>
        </w:rPr>
        <w:t>facebook</w:t>
      </w:r>
      <w:proofErr w:type="spellEnd"/>
      <w:r w:rsidRPr="00C94BFF">
        <w:rPr>
          <w:rFonts w:asciiTheme="minorHAnsi" w:hAnsiTheme="minorHAnsi"/>
          <w:sz w:val="22"/>
          <w:szCs w:val="22"/>
        </w:rPr>
        <w:t xml:space="preserve"> correspondiente con dicho correo, para brindar noticias y aclaraciones grupales sobre temas relacionados con el curso para las y los estudiantes.</w:t>
      </w:r>
    </w:p>
    <w:p w:rsidR="00EF520F" w:rsidRDefault="00F407EC" w:rsidP="00EF520F">
      <w:pPr>
        <w:pStyle w:val="Prrafodelista"/>
        <w:numPr>
          <w:ilvl w:val="0"/>
          <w:numId w:val="2"/>
        </w:numPr>
        <w:contextualSpacing w:val="0"/>
        <w:jc w:val="both"/>
        <w:rPr>
          <w:rFonts w:asciiTheme="minorHAnsi" w:hAnsiTheme="minorHAnsi"/>
          <w:sz w:val="22"/>
          <w:szCs w:val="22"/>
        </w:rPr>
      </w:pPr>
      <w:r>
        <w:rPr>
          <w:rFonts w:asciiTheme="minorHAnsi" w:hAnsiTheme="minorHAnsi"/>
          <w:sz w:val="22"/>
          <w:szCs w:val="22"/>
        </w:rPr>
        <w:t>Los proyectos de investigación</w:t>
      </w:r>
      <w:r w:rsidR="00EF520F" w:rsidRPr="00C94BFF">
        <w:rPr>
          <w:rFonts w:asciiTheme="minorHAnsi" w:hAnsiTheme="minorHAnsi"/>
          <w:sz w:val="22"/>
          <w:szCs w:val="22"/>
        </w:rPr>
        <w:t xml:space="preserve"> se llevarán a cabo en grupos de 4 a 5 personas. Se solicita la participación responsable de todos los miembros del grupo, en caso de haber problemas de coordinación debe reportarse a la profesora a más tardar durante el primer mes del curso, para tomar las medidas del caso. Problemas de coordinación reportados al final de los proyectos serán asumidos por todos los miembros del grupo en términos de su evaluación.</w:t>
      </w:r>
    </w:p>
    <w:p w:rsidR="00F407EC" w:rsidRDefault="00F407EC" w:rsidP="00F407EC">
      <w:pPr>
        <w:jc w:val="both"/>
      </w:pPr>
    </w:p>
    <w:p w:rsidR="00F407EC" w:rsidRPr="00F407EC" w:rsidRDefault="00F407EC" w:rsidP="00F407EC">
      <w:pPr>
        <w:jc w:val="both"/>
        <w:rPr>
          <w:b/>
          <w:smallCaps/>
        </w:rPr>
      </w:pPr>
      <w:r w:rsidRPr="00F407EC">
        <w:rPr>
          <w:b/>
          <w:smallCaps/>
        </w:rPr>
        <w:t>Bibliografía complementaria</w:t>
      </w:r>
    </w:p>
    <w:p w:rsidR="00EF520F" w:rsidRPr="00191D64" w:rsidRDefault="00D14C37" w:rsidP="00D41D82">
      <w:pPr>
        <w:spacing w:after="0" w:line="360" w:lineRule="auto"/>
        <w:ind w:left="709" w:hanging="709"/>
        <w:rPr>
          <w:rFonts w:ascii="Calibri" w:hAnsi="Calibri"/>
          <w:lang w:val="en-US"/>
        </w:rPr>
      </w:pPr>
      <w:r w:rsidRPr="00191D64">
        <w:rPr>
          <w:rFonts w:ascii="Calibri" w:hAnsi="Calibri"/>
          <w:lang w:val="en-US"/>
        </w:rPr>
        <w:t xml:space="preserve">Hicks, W., </w:t>
      </w:r>
      <w:proofErr w:type="spellStart"/>
      <w:r w:rsidRPr="00191D64">
        <w:rPr>
          <w:rFonts w:ascii="Calibri" w:hAnsi="Calibri"/>
          <w:lang w:val="en-US"/>
        </w:rPr>
        <w:t>Wouters</w:t>
      </w:r>
      <w:proofErr w:type="spellEnd"/>
      <w:r w:rsidRPr="00191D64">
        <w:rPr>
          <w:rFonts w:ascii="Calibri" w:hAnsi="Calibri"/>
          <w:lang w:val="en-US"/>
        </w:rPr>
        <w:t xml:space="preserve">, P., </w:t>
      </w:r>
      <w:proofErr w:type="spellStart"/>
      <w:r w:rsidRPr="00191D64">
        <w:rPr>
          <w:rFonts w:ascii="Calibri" w:hAnsi="Calibri"/>
          <w:lang w:val="en-US"/>
        </w:rPr>
        <w:t>Waltman</w:t>
      </w:r>
      <w:proofErr w:type="spellEnd"/>
      <w:r w:rsidRPr="00191D64">
        <w:rPr>
          <w:rFonts w:ascii="Calibri" w:hAnsi="Calibri"/>
          <w:lang w:val="en-US"/>
        </w:rPr>
        <w:t xml:space="preserve">, L., de </w:t>
      </w:r>
      <w:proofErr w:type="spellStart"/>
      <w:r w:rsidRPr="00191D64">
        <w:rPr>
          <w:rFonts w:ascii="Calibri" w:hAnsi="Calibri"/>
          <w:lang w:val="en-US"/>
        </w:rPr>
        <w:t>Rijcke</w:t>
      </w:r>
      <w:proofErr w:type="spellEnd"/>
      <w:r w:rsidRPr="00191D64">
        <w:rPr>
          <w:rFonts w:ascii="Calibri" w:hAnsi="Calibri"/>
          <w:lang w:val="en-US"/>
        </w:rPr>
        <w:t xml:space="preserve">, S., </w:t>
      </w:r>
      <w:proofErr w:type="spellStart"/>
      <w:r w:rsidRPr="00191D64">
        <w:rPr>
          <w:rFonts w:ascii="Calibri" w:hAnsi="Calibri"/>
          <w:lang w:val="en-US"/>
        </w:rPr>
        <w:t>Rafols</w:t>
      </w:r>
      <w:proofErr w:type="spellEnd"/>
      <w:r w:rsidRPr="00191D64">
        <w:rPr>
          <w:rFonts w:ascii="Calibri" w:hAnsi="Calibri"/>
          <w:lang w:val="en-US"/>
        </w:rPr>
        <w:t xml:space="preserve">, I. (2015) The Leiden Manifesto for research metrics.  </w:t>
      </w:r>
      <w:r w:rsidRPr="00191D64">
        <w:rPr>
          <w:rFonts w:ascii="Calibri" w:hAnsi="Calibri"/>
          <w:i/>
          <w:lang w:val="en-US"/>
        </w:rPr>
        <w:t>Nature</w:t>
      </w:r>
      <w:r w:rsidRPr="00191D64">
        <w:rPr>
          <w:rFonts w:ascii="Calibri" w:hAnsi="Calibri"/>
          <w:lang w:val="en-US"/>
        </w:rPr>
        <w:t>, 520, 429-431.</w:t>
      </w:r>
    </w:p>
    <w:p w:rsidR="0001752B" w:rsidRPr="00191D64" w:rsidRDefault="0001752B" w:rsidP="00D41D82">
      <w:pPr>
        <w:spacing w:after="0" w:line="360" w:lineRule="auto"/>
        <w:ind w:left="709" w:hanging="709"/>
        <w:rPr>
          <w:rFonts w:ascii="Calibri" w:hAnsi="Calibri"/>
          <w:lang w:val="en-US"/>
        </w:rPr>
      </w:pPr>
    </w:p>
    <w:p w:rsidR="00191D64" w:rsidRPr="00191D64" w:rsidRDefault="00191D64" w:rsidP="00D41D82">
      <w:pPr>
        <w:spacing w:after="0" w:line="360" w:lineRule="auto"/>
        <w:ind w:left="709" w:hanging="709"/>
        <w:jc w:val="both"/>
        <w:rPr>
          <w:rFonts w:ascii="Calibri" w:hAnsi="Calibri" w:cs="Times New Roman"/>
          <w:iCs/>
        </w:rPr>
      </w:pPr>
      <w:r w:rsidRPr="00191D64">
        <w:rPr>
          <w:rFonts w:ascii="Calibri" w:hAnsi="Calibri" w:cs="Times New Roman"/>
          <w:iCs/>
        </w:rPr>
        <w:t>Smith-Castro, V. &amp; Molina, M. (2011)</w:t>
      </w:r>
      <w:r w:rsidR="00D41D82">
        <w:rPr>
          <w:rFonts w:ascii="Calibri" w:hAnsi="Calibri" w:cs="Times New Roman"/>
          <w:iCs/>
        </w:rPr>
        <w:t xml:space="preserve"> </w:t>
      </w:r>
      <w:r w:rsidRPr="00191D64">
        <w:rPr>
          <w:rFonts w:ascii="Calibri" w:hAnsi="Calibri" w:cs="Times New Roman"/>
          <w:i/>
          <w:iCs/>
        </w:rPr>
        <w:t>La entrevista cognitiva: Guía para su aplicación en la evaluación y mejoramiento en instrumentos de papel y lápiz.</w:t>
      </w:r>
      <w:r w:rsidRPr="00191D64">
        <w:rPr>
          <w:rFonts w:ascii="Calibri" w:hAnsi="Calibri" w:cs="Times New Roman"/>
          <w:iCs/>
        </w:rPr>
        <w:t xml:space="preserve"> Serie Cuadernos Metodológicos No. 5. San José, Costa Rica: Instituto de Investigaciones Psicológicas, Universidad de Costa Rica.</w:t>
      </w:r>
    </w:p>
    <w:p w:rsidR="00A15C1D" w:rsidRPr="00191D64" w:rsidRDefault="00A15C1D" w:rsidP="00D41D82">
      <w:pPr>
        <w:spacing w:after="0" w:line="360" w:lineRule="auto"/>
        <w:ind w:left="709" w:hanging="709"/>
      </w:pPr>
    </w:p>
    <w:sectPr w:rsidR="00A15C1D" w:rsidRPr="00191D64" w:rsidSect="00C06C3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E7D" w:rsidRDefault="003B4E7D" w:rsidP="00E83A1A">
      <w:pPr>
        <w:spacing w:after="0" w:line="240" w:lineRule="auto"/>
      </w:pPr>
      <w:r>
        <w:separator/>
      </w:r>
    </w:p>
  </w:endnote>
  <w:endnote w:type="continuationSeparator" w:id="0">
    <w:p w:rsidR="003B4E7D" w:rsidRDefault="003B4E7D" w:rsidP="00E83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034241"/>
      <w:docPartObj>
        <w:docPartGallery w:val="Page Numbers (Bottom of Page)"/>
        <w:docPartUnique/>
      </w:docPartObj>
    </w:sdtPr>
    <w:sdtContent>
      <w:sdt>
        <w:sdtPr>
          <w:id w:val="216747587"/>
          <w:docPartObj>
            <w:docPartGallery w:val="Page Numbers (Top of Page)"/>
            <w:docPartUnique/>
          </w:docPartObj>
        </w:sdtPr>
        <w:sdtContent>
          <w:p w:rsidR="008C5759" w:rsidRDefault="008C5759">
            <w:pPr>
              <w:pStyle w:val="Piedepgina"/>
              <w:jc w:val="right"/>
            </w:pPr>
            <w:r>
              <w:t xml:space="preserve">Página </w:t>
            </w:r>
            <w:r w:rsidR="002904DE">
              <w:rPr>
                <w:b/>
                <w:sz w:val="24"/>
                <w:szCs w:val="24"/>
              </w:rPr>
              <w:fldChar w:fldCharType="begin"/>
            </w:r>
            <w:r>
              <w:rPr>
                <w:b/>
              </w:rPr>
              <w:instrText>PAGE</w:instrText>
            </w:r>
            <w:r w:rsidR="002904DE">
              <w:rPr>
                <w:b/>
                <w:sz w:val="24"/>
                <w:szCs w:val="24"/>
              </w:rPr>
              <w:fldChar w:fldCharType="separate"/>
            </w:r>
            <w:r w:rsidR="00481517">
              <w:rPr>
                <w:b/>
                <w:noProof/>
              </w:rPr>
              <w:t>4</w:t>
            </w:r>
            <w:r w:rsidR="002904DE">
              <w:rPr>
                <w:b/>
                <w:sz w:val="24"/>
                <w:szCs w:val="24"/>
              </w:rPr>
              <w:fldChar w:fldCharType="end"/>
            </w:r>
            <w:r>
              <w:t xml:space="preserve"> de </w:t>
            </w:r>
            <w:r w:rsidR="002904DE">
              <w:rPr>
                <w:b/>
                <w:sz w:val="24"/>
                <w:szCs w:val="24"/>
              </w:rPr>
              <w:fldChar w:fldCharType="begin"/>
            </w:r>
            <w:r>
              <w:rPr>
                <w:b/>
              </w:rPr>
              <w:instrText>NUMPAGES</w:instrText>
            </w:r>
            <w:r w:rsidR="002904DE">
              <w:rPr>
                <w:b/>
                <w:sz w:val="24"/>
                <w:szCs w:val="24"/>
              </w:rPr>
              <w:fldChar w:fldCharType="separate"/>
            </w:r>
            <w:r w:rsidR="00481517">
              <w:rPr>
                <w:b/>
                <w:noProof/>
              </w:rPr>
              <w:t>4</w:t>
            </w:r>
            <w:r w:rsidR="002904DE">
              <w:rPr>
                <w:b/>
                <w:sz w:val="24"/>
                <w:szCs w:val="24"/>
              </w:rPr>
              <w:fldChar w:fldCharType="end"/>
            </w:r>
          </w:p>
        </w:sdtContent>
      </w:sdt>
    </w:sdtContent>
  </w:sdt>
  <w:p w:rsidR="008C5759" w:rsidRDefault="008C57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E7D" w:rsidRDefault="003B4E7D" w:rsidP="00E83A1A">
      <w:pPr>
        <w:spacing w:after="0" w:line="240" w:lineRule="auto"/>
      </w:pPr>
      <w:r>
        <w:separator/>
      </w:r>
    </w:p>
  </w:footnote>
  <w:footnote w:type="continuationSeparator" w:id="0">
    <w:p w:rsidR="003B4E7D" w:rsidRDefault="003B4E7D" w:rsidP="00E83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59" w:rsidRDefault="008C5759" w:rsidP="00301C20">
    <w:pPr>
      <w:pStyle w:val="Encabezado"/>
      <w:tabs>
        <w:tab w:val="clear" w:pos="4419"/>
        <w:tab w:val="clear" w:pos="8838"/>
      </w:tabs>
    </w:pPr>
    <w:r>
      <w:rPr>
        <w:noProof/>
        <w:lang w:eastAsia="es-CR"/>
      </w:rPr>
      <w:drawing>
        <wp:anchor distT="0" distB="0" distL="114300" distR="114300" simplePos="0" relativeHeight="251658240" behindDoc="0" locked="0" layoutInCell="1" allowOverlap="1">
          <wp:simplePos x="0" y="0"/>
          <wp:positionH relativeFrom="margin">
            <wp:posOffset>3241675</wp:posOffset>
          </wp:positionH>
          <wp:positionV relativeFrom="paragraph">
            <wp:posOffset>-311785</wp:posOffset>
          </wp:positionV>
          <wp:extent cx="2311400" cy="715645"/>
          <wp:effectExtent l="0" t="0" r="0" b="0"/>
          <wp:wrapSquare wrapText="bothSides"/>
          <wp:docPr id="1" name="Imagen 1" descr="__Carrera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Carrera de Psicologia"/>
                  <pic:cNvPicPr>
                    <a:picLocks noChangeAspect="1" noChangeArrowheads="1"/>
                  </pic:cNvPicPr>
                </pic:nvPicPr>
                <pic:blipFill>
                  <a:blip r:embed="rId1"/>
                  <a:srcRect l="31838" t="22622" r="33128" b="12254"/>
                  <a:stretch>
                    <a:fillRect/>
                  </a:stretch>
                </pic:blipFill>
                <pic:spPr bwMode="auto">
                  <a:xfrm>
                    <a:off x="0" y="0"/>
                    <a:ext cx="2311400" cy="715645"/>
                  </a:xfrm>
                  <a:prstGeom prst="rect">
                    <a:avLst/>
                  </a:prstGeom>
                  <a:noFill/>
                  <a:ln w="9525">
                    <a:noFill/>
                    <a:miter lim="800000"/>
                    <a:headEnd/>
                    <a:tailEnd/>
                  </a:ln>
                </pic:spPr>
              </pic:pic>
            </a:graphicData>
          </a:graphic>
        </wp:anchor>
      </w:drawing>
    </w:r>
    <w:r>
      <w:rPr>
        <w:noProof/>
        <w:lang w:eastAsia="es-CR"/>
      </w:rPr>
      <w:drawing>
        <wp:anchor distT="0" distB="0" distL="114300" distR="114300" simplePos="0" relativeHeight="251660288" behindDoc="0" locked="0" layoutInCell="1" allowOverlap="1">
          <wp:simplePos x="0" y="0"/>
          <wp:positionH relativeFrom="margin">
            <wp:posOffset>6350</wp:posOffset>
          </wp:positionH>
          <wp:positionV relativeFrom="paragraph">
            <wp:posOffset>-311785</wp:posOffset>
          </wp:positionV>
          <wp:extent cx="1397000" cy="732790"/>
          <wp:effectExtent l="0" t="0" r="0" b="0"/>
          <wp:wrapSquare wrapText="bothSides"/>
          <wp:docPr id="4" name="Imagen 1" descr="__Carrera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Carrera de Psicologia"/>
                  <pic:cNvPicPr>
                    <a:picLocks noChangeAspect="1" noChangeArrowheads="1"/>
                  </pic:cNvPicPr>
                </pic:nvPicPr>
                <pic:blipFill>
                  <a:blip r:embed="rId1"/>
                  <a:srcRect l="5934" t="13724" r="70900" b="13368"/>
                  <a:stretch>
                    <a:fillRect/>
                  </a:stretch>
                </pic:blipFill>
                <pic:spPr bwMode="auto">
                  <a:xfrm>
                    <a:off x="0" y="0"/>
                    <a:ext cx="1397000" cy="732790"/>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r>
    <w:r>
      <w:tab/>
    </w:r>
  </w:p>
  <w:p w:rsidR="008C5759" w:rsidRDefault="008C5759" w:rsidP="00301C20">
    <w:pPr>
      <w:pStyle w:val="Encabezado"/>
      <w:tabs>
        <w:tab w:val="clear" w:pos="4419"/>
        <w:tab w:val="clear" w:pos="8838"/>
      </w:tabs>
    </w:pPr>
  </w:p>
  <w:p w:rsidR="008C5759" w:rsidRDefault="008C5759" w:rsidP="00301C20">
    <w:pPr>
      <w:pStyle w:val="Encabezado"/>
      <w:pBdr>
        <w:bottom w:val="single" w:sz="6" w:space="1" w:color="auto"/>
      </w:pBdr>
      <w:tabs>
        <w:tab w:val="clear" w:pos="4419"/>
        <w:tab w:val="clear" w:pos="8838"/>
      </w:tabs>
    </w:pPr>
  </w:p>
  <w:p w:rsidR="008C5759" w:rsidRDefault="008C5759" w:rsidP="00301C20">
    <w:pPr>
      <w:pStyle w:val="Encabezado"/>
      <w:tabs>
        <w:tab w:val="clear" w:pos="4419"/>
        <w:tab w:val="clear" w:pos="88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73C8C"/>
    <w:multiLevelType w:val="hybridMultilevel"/>
    <w:tmpl w:val="4A4243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62B63B21"/>
    <w:multiLevelType w:val="hybridMultilevel"/>
    <w:tmpl w:val="3B8018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E83A1A"/>
    <w:rsid w:val="00003035"/>
    <w:rsid w:val="0001752B"/>
    <w:rsid w:val="00096293"/>
    <w:rsid w:val="000A3EE0"/>
    <w:rsid w:val="00116039"/>
    <w:rsid w:val="001472C8"/>
    <w:rsid w:val="00184014"/>
    <w:rsid w:val="00191D64"/>
    <w:rsid w:val="00194794"/>
    <w:rsid w:val="001A4A18"/>
    <w:rsid w:val="001C7548"/>
    <w:rsid w:val="002104C6"/>
    <w:rsid w:val="002405DC"/>
    <w:rsid w:val="002904DE"/>
    <w:rsid w:val="00301C20"/>
    <w:rsid w:val="0030392A"/>
    <w:rsid w:val="00363322"/>
    <w:rsid w:val="0037038F"/>
    <w:rsid w:val="00373286"/>
    <w:rsid w:val="00383622"/>
    <w:rsid w:val="003B4E7D"/>
    <w:rsid w:val="003C1BC4"/>
    <w:rsid w:val="003F01BB"/>
    <w:rsid w:val="00442DB2"/>
    <w:rsid w:val="00473424"/>
    <w:rsid w:val="00481517"/>
    <w:rsid w:val="00500FCE"/>
    <w:rsid w:val="00520F1F"/>
    <w:rsid w:val="005D42D1"/>
    <w:rsid w:val="00677AE0"/>
    <w:rsid w:val="006B1F3A"/>
    <w:rsid w:val="006C76D4"/>
    <w:rsid w:val="007260E0"/>
    <w:rsid w:val="00753EBF"/>
    <w:rsid w:val="007A5B81"/>
    <w:rsid w:val="007A7C7E"/>
    <w:rsid w:val="007F392D"/>
    <w:rsid w:val="00814776"/>
    <w:rsid w:val="00841312"/>
    <w:rsid w:val="00871D3A"/>
    <w:rsid w:val="00876FCC"/>
    <w:rsid w:val="008C5759"/>
    <w:rsid w:val="00906D1C"/>
    <w:rsid w:val="009B7987"/>
    <w:rsid w:val="00A15C1D"/>
    <w:rsid w:val="00A770A2"/>
    <w:rsid w:val="00AF6A59"/>
    <w:rsid w:val="00B83F74"/>
    <w:rsid w:val="00B9556D"/>
    <w:rsid w:val="00B959DC"/>
    <w:rsid w:val="00C01AF5"/>
    <w:rsid w:val="00C06C36"/>
    <w:rsid w:val="00C22A80"/>
    <w:rsid w:val="00C35B5D"/>
    <w:rsid w:val="00C50A8B"/>
    <w:rsid w:val="00C55F19"/>
    <w:rsid w:val="00C943A4"/>
    <w:rsid w:val="00CA4B4B"/>
    <w:rsid w:val="00D14C37"/>
    <w:rsid w:val="00D17B05"/>
    <w:rsid w:val="00D41D82"/>
    <w:rsid w:val="00D60FE9"/>
    <w:rsid w:val="00DD011A"/>
    <w:rsid w:val="00DF5303"/>
    <w:rsid w:val="00E232D0"/>
    <w:rsid w:val="00E83A1A"/>
    <w:rsid w:val="00EC4179"/>
    <w:rsid w:val="00EE1830"/>
    <w:rsid w:val="00EE3447"/>
    <w:rsid w:val="00EF520F"/>
    <w:rsid w:val="00F00840"/>
    <w:rsid w:val="00F05B0B"/>
    <w:rsid w:val="00F407EC"/>
    <w:rsid w:val="00FB1553"/>
    <w:rsid w:val="00FF3CB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83A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83A1A"/>
  </w:style>
  <w:style w:type="paragraph" w:styleId="Piedepgina">
    <w:name w:val="footer"/>
    <w:basedOn w:val="Normal"/>
    <w:link w:val="PiedepginaCar"/>
    <w:uiPriority w:val="99"/>
    <w:unhideWhenUsed/>
    <w:rsid w:val="00E83A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A1A"/>
  </w:style>
  <w:style w:type="paragraph" w:styleId="Textodeglobo">
    <w:name w:val="Balloon Text"/>
    <w:basedOn w:val="Normal"/>
    <w:link w:val="TextodegloboCar"/>
    <w:uiPriority w:val="99"/>
    <w:semiHidden/>
    <w:unhideWhenUsed/>
    <w:rsid w:val="00E83A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A1A"/>
    <w:rPr>
      <w:rFonts w:ascii="Tahoma" w:hAnsi="Tahoma" w:cs="Tahoma"/>
      <w:sz w:val="16"/>
      <w:szCs w:val="16"/>
    </w:rPr>
  </w:style>
  <w:style w:type="character" w:styleId="Hipervnculo">
    <w:name w:val="Hyperlink"/>
    <w:basedOn w:val="Fuentedeprrafopredeter"/>
    <w:uiPriority w:val="99"/>
    <w:unhideWhenUsed/>
    <w:rsid w:val="00A15C1D"/>
    <w:rPr>
      <w:color w:val="0000FF" w:themeColor="hyperlink"/>
      <w:u w:val="single"/>
    </w:rPr>
  </w:style>
  <w:style w:type="paragraph" w:styleId="Prrafodelista">
    <w:name w:val="List Paragraph"/>
    <w:basedOn w:val="Normal"/>
    <w:uiPriority w:val="34"/>
    <w:qFormat/>
    <w:rsid w:val="00EF520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rsid w:val="00EF52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C5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udiantesarv@gmail.com" TargetMode="External"/><Relationship Id="rId3" Type="http://schemas.openxmlformats.org/officeDocument/2006/relationships/settings" Target="settings.xml"/><Relationship Id="rId7" Type="http://schemas.openxmlformats.org/officeDocument/2006/relationships/hyperlink" Target="mailto:estudiantesar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4665</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11</cp:revision>
  <cp:lastPrinted>2015-08-14T14:58:00Z</cp:lastPrinted>
  <dcterms:created xsi:type="dcterms:W3CDTF">2015-08-01T23:24:00Z</dcterms:created>
  <dcterms:modified xsi:type="dcterms:W3CDTF">2015-08-14T19:19:00Z</dcterms:modified>
</cp:coreProperties>
</file>