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C9B" w:rsidRPr="00F213F2" w:rsidRDefault="00526C9B" w:rsidP="00ED46C1">
      <w:pPr>
        <w:pStyle w:val="Default"/>
        <w:jc w:val="center"/>
      </w:pPr>
      <w:r w:rsidRPr="00F213F2">
        <w:rPr>
          <w:b/>
          <w:bCs/>
        </w:rPr>
        <w:t>Universidad de Costa Rica</w:t>
      </w:r>
    </w:p>
    <w:p w:rsidR="00526C9B" w:rsidRPr="00F213F2" w:rsidRDefault="00526C9B" w:rsidP="00ED46C1">
      <w:pPr>
        <w:pStyle w:val="Default"/>
        <w:jc w:val="center"/>
      </w:pPr>
      <w:r w:rsidRPr="00F213F2">
        <w:rPr>
          <w:b/>
          <w:bCs/>
        </w:rPr>
        <w:t>Sede de Occidente</w:t>
      </w:r>
    </w:p>
    <w:p w:rsidR="00526C9B" w:rsidRPr="00F213F2" w:rsidRDefault="00526C9B" w:rsidP="00ED46C1">
      <w:pPr>
        <w:pStyle w:val="Default"/>
        <w:jc w:val="center"/>
      </w:pPr>
      <w:r w:rsidRPr="00F213F2">
        <w:rPr>
          <w:b/>
          <w:bCs/>
        </w:rPr>
        <w:t>Departamento de Ciencias Sociales</w:t>
      </w:r>
    </w:p>
    <w:p w:rsidR="00526C9B" w:rsidRPr="00F213F2" w:rsidRDefault="00526C9B" w:rsidP="00ED46C1">
      <w:pPr>
        <w:pStyle w:val="Default"/>
        <w:jc w:val="center"/>
      </w:pPr>
      <w:r w:rsidRPr="00F213F2">
        <w:rPr>
          <w:b/>
          <w:bCs/>
        </w:rPr>
        <w:t>Carrera de Trabajo Social</w:t>
      </w:r>
    </w:p>
    <w:p w:rsidR="00526C9B" w:rsidRPr="00F213F2" w:rsidRDefault="00526C9B" w:rsidP="00ED46C1">
      <w:pPr>
        <w:pStyle w:val="Default"/>
        <w:jc w:val="center"/>
      </w:pPr>
      <w:r w:rsidRPr="00F213F2">
        <w:rPr>
          <w:b/>
          <w:bCs/>
        </w:rPr>
        <w:t>PROGRAMA DEL CURSO</w:t>
      </w:r>
    </w:p>
    <w:p w:rsidR="00526C9B" w:rsidRPr="00F213F2" w:rsidRDefault="00526C9B" w:rsidP="00ED46C1">
      <w:pPr>
        <w:pStyle w:val="Default"/>
        <w:jc w:val="center"/>
      </w:pPr>
      <w:r w:rsidRPr="00F213F2">
        <w:rPr>
          <w:b/>
          <w:bCs/>
        </w:rPr>
        <w:t>OT-1046: Seminario Procesos Políticos en América Latina</w:t>
      </w:r>
    </w:p>
    <w:p w:rsidR="00526C9B" w:rsidRPr="00F213F2" w:rsidRDefault="00526C9B" w:rsidP="00ED46C1">
      <w:pPr>
        <w:pStyle w:val="Default"/>
        <w:jc w:val="both"/>
        <w:rPr>
          <w:b/>
          <w:bCs/>
        </w:rPr>
      </w:pPr>
    </w:p>
    <w:p w:rsidR="00526C9B" w:rsidRPr="00F711C4" w:rsidRDefault="00526C9B" w:rsidP="00ED46C1">
      <w:pPr>
        <w:pStyle w:val="Default"/>
        <w:jc w:val="both"/>
        <w:rPr>
          <w:lang w:val="pt-BR"/>
        </w:rPr>
      </w:pPr>
      <w:r w:rsidRPr="00F711C4">
        <w:rPr>
          <w:b/>
          <w:bCs/>
          <w:lang w:val="pt-BR"/>
        </w:rPr>
        <w:t xml:space="preserve">Número de créditos: </w:t>
      </w:r>
      <w:r w:rsidRPr="00F711C4">
        <w:rPr>
          <w:bCs/>
          <w:lang w:val="pt-BR"/>
        </w:rPr>
        <w:t>3</w:t>
      </w:r>
    </w:p>
    <w:p w:rsidR="00CF674A" w:rsidRPr="00F711C4" w:rsidRDefault="00017D36" w:rsidP="00ED46C1">
      <w:pPr>
        <w:pStyle w:val="Default"/>
        <w:jc w:val="both"/>
        <w:rPr>
          <w:b/>
          <w:bCs/>
          <w:lang w:val="pt-BR"/>
        </w:rPr>
      </w:pPr>
      <w:r w:rsidRPr="00F711C4">
        <w:rPr>
          <w:b/>
          <w:bCs/>
          <w:lang w:val="pt-BR"/>
        </w:rPr>
        <w:t>Profesora: Adriana Monge Arias</w:t>
      </w:r>
    </w:p>
    <w:p w:rsidR="00526C9B" w:rsidRPr="00F711C4" w:rsidRDefault="00526C9B" w:rsidP="00ED46C1">
      <w:pPr>
        <w:pStyle w:val="Default"/>
        <w:jc w:val="both"/>
        <w:rPr>
          <w:lang w:val="pt-BR"/>
        </w:rPr>
      </w:pPr>
      <w:r w:rsidRPr="00F711C4">
        <w:rPr>
          <w:b/>
          <w:lang w:val="pt-BR"/>
        </w:rPr>
        <w:t>Período:</w:t>
      </w:r>
      <w:r w:rsidRPr="00F711C4">
        <w:rPr>
          <w:lang w:val="pt-BR"/>
        </w:rPr>
        <w:t xml:space="preserve"> </w:t>
      </w:r>
      <w:r w:rsidRPr="00F711C4">
        <w:rPr>
          <w:bCs/>
          <w:lang w:val="pt-BR"/>
        </w:rPr>
        <w:t xml:space="preserve">Primer </w:t>
      </w:r>
      <w:r w:rsidR="002E1C3E" w:rsidRPr="00F711C4">
        <w:rPr>
          <w:bCs/>
          <w:lang w:val="pt-BR"/>
        </w:rPr>
        <w:t>ciclo,</w:t>
      </w:r>
      <w:r w:rsidR="004079A9">
        <w:rPr>
          <w:bCs/>
          <w:lang w:val="pt-BR"/>
        </w:rPr>
        <w:t xml:space="preserve"> 2015</w:t>
      </w:r>
      <w:r w:rsidRPr="00F711C4">
        <w:rPr>
          <w:bCs/>
          <w:lang w:val="pt-BR"/>
        </w:rPr>
        <w:t>.</w:t>
      </w:r>
    </w:p>
    <w:p w:rsidR="009C7907" w:rsidRDefault="00526C9B" w:rsidP="00EB05A4">
      <w:pPr>
        <w:pStyle w:val="Default"/>
        <w:numPr>
          <w:ilvl w:val="0"/>
          <w:numId w:val="23"/>
        </w:numPr>
        <w:jc w:val="both"/>
        <w:rPr>
          <w:b/>
          <w:bCs/>
        </w:rPr>
      </w:pPr>
      <w:r w:rsidRPr="00F213F2">
        <w:rPr>
          <w:b/>
          <w:bCs/>
        </w:rPr>
        <w:t>Presentación del curso</w:t>
      </w:r>
    </w:p>
    <w:p w:rsidR="009C7907" w:rsidRPr="009C7907" w:rsidRDefault="009C7907" w:rsidP="009C7907">
      <w:pPr>
        <w:pStyle w:val="Default"/>
        <w:ind w:left="720"/>
        <w:jc w:val="both"/>
        <w:rPr>
          <w:b/>
          <w:bCs/>
        </w:rPr>
      </w:pPr>
    </w:p>
    <w:p w:rsidR="00675074" w:rsidRDefault="0025784C" w:rsidP="00ED46C1">
      <w:pPr>
        <w:pStyle w:val="Default"/>
        <w:jc w:val="both"/>
      </w:pPr>
      <w:r w:rsidRPr="00F213F2">
        <w:t xml:space="preserve">En el presente Seminario </w:t>
      </w:r>
      <w:r w:rsidR="00891D72" w:rsidRPr="00F213F2">
        <w:t xml:space="preserve">se </w:t>
      </w:r>
      <w:r w:rsidRPr="00F213F2">
        <w:t>abordar</w:t>
      </w:r>
      <w:r w:rsidR="00675074" w:rsidRPr="00F213F2">
        <w:t>á</w:t>
      </w:r>
      <w:r w:rsidRPr="00F213F2">
        <w:t xml:space="preserve"> y analizar</w:t>
      </w:r>
      <w:r w:rsidR="00675074" w:rsidRPr="00F213F2">
        <w:t>á</w:t>
      </w:r>
      <w:r w:rsidRPr="00F213F2">
        <w:t xml:space="preserve"> críticamente </w:t>
      </w:r>
      <w:r w:rsidR="00CF1CD4" w:rsidRPr="00F213F2">
        <w:t>los</w:t>
      </w:r>
      <w:r w:rsidR="00891D72" w:rsidRPr="00F213F2">
        <w:t xml:space="preserve"> procesos políticos en América latina</w:t>
      </w:r>
      <w:r w:rsidR="00675074" w:rsidRPr="00F213F2">
        <w:t>,</w:t>
      </w:r>
      <w:r w:rsidR="00891D72" w:rsidRPr="00F213F2">
        <w:t xml:space="preserve"> que han sido significativos en la historia de la región y que han marcado la cultura política, y el desarrollo de l</w:t>
      </w:r>
      <w:r w:rsidR="00441228" w:rsidRPr="00F213F2">
        <w:t xml:space="preserve">os estados en Latinoamérica. </w:t>
      </w:r>
    </w:p>
    <w:p w:rsidR="009C7907" w:rsidRPr="00F213F2" w:rsidRDefault="009C7907" w:rsidP="00ED46C1">
      <w:pPr>
        <w:pStyle w:val="Default"/>
        <w:jc w:val="both"/>
      </w:pPr>
    </w:p>
    <w:p w:rsidR="00224BF4" w:rsidRDefault="00224BF4" w:rsidP="00ED46C1">
      <w:pPr>
        <w:pStyle w:val="Default"/>
        <w:jc w:val="both"/>
      </w:pPr>
      <w:r w:rsidRPr="00F213F2">
        <w:t>Hacer referencia a los procesos políticos en la región, es hacer referencia a varias décadas de cambios políticos por diversas vías, consolidación de la democracia en algunos casos, revoluciones, conflictos armados, dictaduras, etc. en otros casos. La complejidad de estos procesos nos remite a una serie de actores sociales individuales y colectivos, que en la mayoría de los países permanecen activos en la escena política de la región y siguen definiendo el devenir político.</w:t>
      </w:r>
    </w:p>
    <w:p w:rsidR="009C7907" w:rsidRPr="00F213F2" w:rsidRDefault="009C7907" w:rsidP="00ED46C1">
      <w:pPr>
        <w:pStyle w:val="Default"/>
        <w:jc w:val="both"/>
      </w:pPr>
    </w:p>
    <w:p w:rsidR="00675074" w:rsidRDefault="00891D72" w:rsidP="00ED46C1">
      <w:pPr>
        <w:pStyle w:val="Default"/>
        <w:jc w:val="both"/>
      </w:pPr>
      <w:r w:rsidRPr="00F213F2">
        <w:t>Se iniciará con el estudio de estos procesos en Centroamérica</w:t>
      </w:r>
      <w:r w:rsidR="00675074" w:rsidRPr="00F213F2">
        <w:t>. Se estudiarán  procesos fundamentalmente desarrollado</w:t>
      </w:r>
      <w:r w:rsidR="00441228" w:rsidRPr="00F213F2">
        <w:t>s a partir de la década de los 8</w:t>
      </w:r>
      <w:r w:rsidR="00675074" w:rsidRPr="00F213F2">
        <w:t>0</w:t>
      </w:r>
      <w:r w:rsidR="00441228" w:rsidRPr="00F213F2">
        <w:t xml:space="preserve"> en C</w:t>
      </w:r>
      <w:r w:rsidR="002E1C3E" w:rsidRPr="00F213F2">
        <w:t xml:space="preserve">entroamérica, </w:t>
      </w:r>
      <w:r w:rsidR="00224BF4" w:rsidRPr="00F213F2">
        <w:t>para ir posteriormente ampliando el panorama a América Latina en su conjunto y</w:t>
      </w:r>
      <w:r w:rsidR="00675074" w:rsidRPr="00F213F2">
        <w:t xml:space="preserve"> abarcar algunos procesos </w:t>
      </w:r>
      <w:r w:rsidR="00CF1CD4" w:rsidRPr="00F213F2">
        <w:t xml:space="preserve">socio políticos </w:t>
      </w:r>
      <w:r w:rsidR="00675074" w:rsidRPr="00F213F2">
        <w:t xml:space="preserve">que están en curso al sur del continente, y que generan diversas alternativas al modelo neoliberal. </w:t>
      </w:r>
    </w:p>
    <w:p w:rsidR="009C7907" w:rsidRPr="00F213F2" w:rsidRDefault="009C7907" w:rsidP="00ED46C1">
      <w:pPr>
        <w:pStyle w:val="Default"/>
        <w:jc w:val="both"/>
      </w:pPr>
    </w:p>
    <w:p w:rsidR="00675074" w:rsidRPr="00F213F2" w:rsidRDefault="0025784C" w:rsidP="00ED46C1">
      <w:pPr>
        <w:pStyle w:val="Default"/>
        <w:jc w:val="both"/>
      </w:pPr>
      <w:r w:rsidRPr="00F213F2">
        <w:t xml:space="preserve">Por procesos políticos en la región se entenderán aquellos procesos que han desencadenado diversos cambios políticos por diversas vías: consolidación de la democracia en algunos casos, revoluciones, conflictos armados, dictaduras, etc. </w:t>
      </w:r>
      <w:r w:rsidR="00675074" w:rsidRPr="00F213F2">
        <w:t>Se analizarán las acciones y configuraciones estatales y las políti</w:t>
      </w:r>
      <w:r w:rsidR="003C4543" w:rsidRPr="00F213F2">
        <w:t>cas sociales</w:t>
      </w:r>
      <w:r w:rsidR="00675074" w:rsidRPr="00F213F2">
        <w:t xml:space="preserve"> que se desarrollan en el contexto de estos procesos.</w:t>
      </w:r>
    </w:p>
    <w:p w:rsidR="00526C9B" w:rsidRPr="00F213F2" w:rsidRDefault="00526C9B" w:rsidP="00ED46C1">
      <w:pPr>
        <w:pStyle w:val="Default"/>
        <w:jc w:val="both"/>
      </w:pPr>
      <w:r w:rsidRPr="00F213F2">
        <w:t>.</w:t>
      </w:r>
    </w:p>
    <w:p w:rsidR="00526C9B" w:rsidRPr="00F213F2" w:rsidRDefault="00CF1CD4" w:rsidP="00ED46C1">
      <w:pPr>
        <w:pStyle w:val="Default"/>
        <w:jc w:val="both"/>
      </w:pPr>
      <w:r w:rsidRPr="00F213F2">
        <w:t xml:space="preserve">En la formación de las </w:t>
      </w:r>
      <w:r w:rsidR="00224BF4" w:rsidRPr="00F213F2">
        <w:t xml:space="preserve">Trabajadoras Sociales </w:t>
      </w:r>
      <w:r w:rsidRPr="00F213F2">
        <w:t xml:space="preserve">y los </w:t>
      </w:r>
      <w:r w:rsidR="00224BF4" w:rsidRPr="00F213F2">
        <w:t>Trabajadores S</w:t>
      </w:r>
      <w:r w:rsidRPr="00F213F2">
        <w:t>ociales es pertinente el estudio y la comprensión del</w:t>
      </w:r>
      <w:r w:rsidR="00526C9B" w:rsidRPr="00F213F2">
        <w:t xml:space="preserve"> desarrollo histórico</w:t>
      </w:r>
      <w:r w:rsidRPr="00F213F2">
        <w:t xml:space="preserve"> de los procesos políticos en Latinoamérica, considerando q</w:t>
      </w:r>
      <w:r w:rsidR="003139D7" w:rsidRPr="00F213F2">
        <w:t xml:space="preserve">ue la producción intelectual </w:t>
      </w:r>
      <w:r w:rsidR="002E1C3E" w:rsidRPr="00F213F2">
        <w:t xml:space="preserve">y la actuación profesional </w:t>
      </w:r>
      <w:r w:rsidR="003139D7" w:rsidRPr="00F213F2">
        <w:t xml:space="preserve">en Trabajo Social ha sido influenciada por este </w:t>
      </w:r>
      <w:r w:rsidR="00526C9B" w:rsidRPr="00F213F2">
        <w:t>contexto</w:t>
      </w:r>
      <w:r w:rsidR="003139D7" w:rsidRPr="00F213F2">
        <w:t xml:space="preserve"> y articulación regional</w:t>
      </w:r>
      <w:r w:rsidR="00224BF4" w:rsidRPr="00F213F2">
        <w:t>. y además se trabaja en el contexto de políticas sociales y articulaciones regionales en un  trabajo con problemáticas sociales compartidas</w:t>
      </w:r>
    </w:p>
    <w:p w:rsidR="00526C9B" w:rsidRPr="00F213F2" w:rsidRDefault="00526C9B" w:rsidP="00ED46C1">
      <w:pPr>
        <w:pStyle w:val="Default"/>
        <w:jc w:val="both"/>
      </w:pPr>
      <w:r w:rsidRPr="00F213F2">
        <w:rPr>
          <w:b/>
          <w:bCs/>
        </w:rPr>
        <w:t>3. Objetivos</w:t>
      </w:r>
    </w:p>
    <w:p w:rsidR="00526C9B" w:rsidRPr="00F213F2" w:rsidRDefault="00526C9B" w:rsidP="00ED46C1">
      <w:pPr>
        <w:pStyle w:val="Default"/>
        <w:jc w:val="both"/>
        <w:rPr>
          <w:b/>
          <w:bCs/>
        </w:rPr>
      </w:pPr>
      <w:r w:rsidRPr="00F213F2">
        <w:rPr>
          <w:b/>
          <w:bCs/>
        </w:rPr>
        <w:t>3.1. Objetivos Generales</w:t>
      </w:r>
    </w:p>
    <w:p w:rsidR="00526C9B" w:rsidRPr="00F213F2" w:rsidRDefault="00526C9B" w:rsidP="00ED46C1">
      <w:pPr>
        <w:pStyle w:val="Default"/>
        <w:numPr>
          <w:ilvl w:val="0"/>
          <w:numId w:val="4"/>
        </w:numPr>
        <w:jc w:val="both"/>
      </w:pPr>
      <w:r w:rsidRPr="00F213F2">
        <w:t>Analizar algunas claves teórico metodológicas para comprender los procesos políticos contemporáneos en América Latina, en función del contexto</w:t>
      </w:r>
      <w:r w:rsidR="00A801D2" w:rsidRPr="00F213F2">
        <w:t xml:space="preserve"> socio- económico </w:t>
      </w:r>
      <w:r w:rsidR="002E1C3E" w:rsidRPr="00F213F2">
        <w:t xml:space="preserve">cultural </w:t>
      </w:r>
      <w:r w:rsidR="00A801D2" w:rsidRPr="00F213F2">
        <w:t xml:space="preserve">y </w:t>
      </w:r>
      <w:r w:rsidRPr="00F213F2">
        <w:t xml:space="preserve">político mundial. </w:t>
      </w:r>
    </w:p>
    <w:p w:rsidR="00441228" w:rsidRPr="00F213F2" w:rsidRDefault="00526C9B" w:rsidP="00ED46C1">
      <w:pPr>
        <w:pStyle w:val="Default"/>
        <w:numPr>
          <w:ilvl w:val="0"/>
          <w:numId w:val="4"/>
        </w:numPr>
        <w:spacing w:after="47"/>
        <w:jc w:val="both"/>
      </w:pPr>
      <w:r w:rsidRPr="00F213F2">
        <w:lastRenderedPageBreak/>
        <w:t>Profundizar en el análisis de la coyuntura actual latinoamericana a partir de casos concretos, para comprender los principales p</w:t>
      </w:r>
      <w:r w:rsidR="00A801D2" w:rsidRPr="00F213F2">
        <w:t>rocesos políticos de la región,</w:t>
      </w:r>
      <w:r w:rsidRPr="00F213F2">
        <w:t xml:space="preserve"> los actores involucrados</w:t>
      </w:r>
      <w:r w:rsidR="00A801D2" w:rsidRPr="00F213F2">
        <w:t xml:space="preserve"> y su inci</w:t>
      </w:r>
      <w:r w:rsidR="003139D7" w:rsidRPr="00F213F2">
        <w:t>dencia en las políticas sociales</w:t>
      </w:r>
      <w:r w:rsidR="00A801D2" w:rsidRPr="00F213F2">
        <w:t xml:space="preserve">. </w:t>
      </w:r>
    </w:p>
    <w:p w:rsidR="00526C9B" w:rsidRPr="00F213F2" w:rsidRDefault="00526C9B" w:rsidP="00ED46C1">
      <w:pPr>
        <w:pStyle w:val="Default"/>
        <w:jc w:val="both"/>
      </w:pPr>
      <w:r w:rsidRPr="00F213F2">
        <w:rPr>
          <w:b/>
          <w:bCs/>
        </w:rPr>
        <w:t>Objetivos Específicos</w:t>
      </w:r>
    </w:p>
    <w:p w:rsidR="00CF5011" w:rsidRPr="00F213F2" w:rsidRDefault="00CF5011" w:rsidP="00ED46C1">
      <w:pPr>
        <w:pStyle w:val="Default"/>
        <w:numPr>
          <w:ilvl w:val="0"/>
          <w:numId w:val="6"/>
        </w:numPr>
        <w:spacing w:after="47"/>
        <w:jc w:val="both"/>
      </w:pPr>
      <w:r w:rsidRPr="00F213F2">
        <w:t xml:space="preserve">Estudiar los procesos políticos en América Latina </w:t>
      </w:r>
      <w:r w:rsidR="000465FC" w:rsidRPr="00F213F2">
        <w:t xml:space="preserve">en </w:t>
      </w:r>
      <w:r w:rsidRPr="00F213F2">
        <w:t xml:space="preserve">perspectiva histórica y en el contexto del actual sistema mundo moderno/colonial. </w:t>
      </w:r>
    </w:p>
    <w:p w:rsidR="000465FC" w:rsidRPr="00F213F2" w:rsidRDefault="00526C9B" w:rsidP="00ED46C1">
      <w:pPr>
        <w:pStyle w:val="Default"/>
        <w:numPr>
          <w:ilvl w:val="0"/>
          <w:numId w:val="6"/>
        </w:numPr>
        <w:spacing w:after="47"/>
        <w:jc w:val="both"/>
      </w:pPr>
      <w:r w:rsidRPr="00F213F2">
        <w:t>Analizar las características particulares de experiencias políticas recientes en Latinoamérica</w:t>
      </w:r>
      <w:r w:rsidR="003139D7" w:rsidRPr="00F213F2">
        <w:t xml:space="preserve"> y su impacto en las políticas sociales. </w:t>
      </w:r>
    </w:p>
    <w:p w:rsidR="00526C9B" w:rsidRPr="00F213F2" w:rsidRDefault="00526C9B" w:rsidP="00ED46C1">
      <w:pPr>
        <w:pStyle w:val="Default"/>
        <w:numPr>
          <w:ilvl w:val="0"/>
          <w:numId w:val="6"/>
        </w:numPr>
        <w:spacing w:after="47"/>
        <w:jc w:val="both"/>
      </w:pPr>
      <w:r w:rsidRPr="00F213F2">
        <w:t>Profundizar en el análisis de actores políticos concretos que han sido fundantes en la concreción de diversos p</w:t>
      </w:r>
      <w:r w:rsidR="00675074" w:rsidRPr="00F213F2">
        <w:t xml:space="preserve">rocesos políticos </w:t>
      </w:r>
      <w:r w:rsidR="00441228" w:rsidRPr="00F213F2">
        <w:t xml:space="preserve">y sociales </w:t>
      </w:r>
      <w:r w:rsidR="00675074" w:rsidRPr="00F213F2">
        <w:t>en la región</w:t>
      </w:r>
      <w:r w:rsidR="000465FC" w:rsidRPr="00F213F2">
        <w:t xml:space="preserve"> y que </w:t>
      </w:r>
      <w:r w:rsidR="003139D7" w:rsidRPr="00F213F2">
        <w:t xml:space="preserve">a su vez </w:t>
      </w:r>
      <w:r w:rsidR="000465FC" w:rsidRPr="00F213F2">
        <w:t xml:space="preserve">han influenciado </w:t>
      </w:r>
      <w:r w:rsidR="00796D4E" w:rsidRPr="00F213F2">
        <w:t>en la formación profesional, intervención e investigación en</w:t>
      </w:r>
      <w:r w:rsidR="00A801D2" w:rsidRPr="00F213F2">
        <w:t xml:space="preserve"> Trabajo Social.</w:t>
      </w:r>
      <w:r w:rsidR="000465FC" w:rsidRPr="00F213F2">
        <w:t xml:space="preserve"> </w:t>
      </w:r>
    </w:p>
    <w:p w:rsidR="00526C9B" w:rsidRPr="00F213F2" w:rsidRDefault="00526C9B" w:rsidP="00ED46C1">
      <w:pPr>
        <w:pStyle w:val="Default"/>
        <w:jc w:val="both"/>
      </w:pPr>
      <w:r w:rsidRPr="00F213F2">
        <w:rPr>
          <w:b/>
          <w:bCs/>
        </w:rPr>
        <w:t xml:space="preserve">4. Contenidos </w:t>
      </w:r>
    </w:p>
    <w:p w:rsidR="00526C9B" w:rsidRPr="00F213F2" w:rsidRDefault="00526C9B" w:rsidP="00ED46C1">
      <w:pPr>
        <w:pStyle w:val="Default"/>
        <w:jc w:val="both"/>
      </w:pPr>
      <w:r w:rsidRPr="00F213F2">
        <w:rPr>
          <w:b/>
          <w:bCs/>
        </w:rPr>
        <w:t xml:space="preserve">Unidad 1. </w:t>
      </w:r>
    </w:p>
    <w:p w:rsidR="005A0332" w:rsidRPr="00F213F2" w:rsidRDefault="00526C9B" w:rsidP="00ED46C1">
      <w:pPr>
        <w:pStyle w:val="Default"/>
        <w:spacing w:after="28"/>
        <w:jc w:val="both"/>
      </w:pPr>
      <w:r w:rsidRPr="00F213F2">
        <w:t>1.</w:t>
      </w:r>
      <w:r w:rsidR="00697FA9" w:rsidRPr="00F213F2">
        <w:t>1</w:t>
      </w:r>
      <w:r w:rsidRPr="00F213F2">
        <w:t xml:space="preserve"> </w:t>
      </w:r>
      <w:r w:rsidR="00D301E3" w:rsidRPr="00F213F2">
        <w:t>Breve revisión de las c</w:t>
      </w:r>
      <w:r w:rsidR="005A0332" w:rsidRPr="00F213F2">
        <w:t>ategorías conceptuales básicas</w:t>
      </w:r>
      <w:r w:rsidR="002E1C3E" w:rsidRPr="00F213F2">
        <w:t xml:space="preserve"> del c</w:t>
      </w:r>
      <w:r w:rsidR="00D301E3" w:rsidRPr="00F213F2">
        <w:t>u</w:t>
      </w:r>
      <w:r w:rsidR="002E1C3E" w:rsidRPr="00F213F2">
        <w:t>r</w:t>
      </w:r>
      <w:r w:rsidR="00D301E3" w:rsidRPr="00F213F2">
        <w:t>so</w:t>
      </w:r>
      <w:r w:rsidR="005A0332" w:rsidRPr="00F213F2">
        <w:t xml:space="preserve">: </w:t>
      </w:r>
      <w:r w:rsidR="009A79B3" w:rsidRPr="00F213F2">
        <w:t xml:space="preserve">revolución, </w:t>
      </w:r>
      <w:r w:rsidR="00796D4E" w:rsidRPr="00F213F2">
        <w:t xml:space="preserve">cultura política, </w:t>
      </w:r>
      <w:r w:rsidR="005A0332" w:rsidRPr="00F213F2">
        <w:t xml:space="preserve">procesos políticos, poder, clases sociales, </w:t>
      </w:r>
      <w:r w:rsidR="00FC5940" w:rsidRPr="00F213F2">
        <w:t xml:space="preserve">movimientos sociales,  relación estado-sociedad civil,  cuestión social, política social, </w:t>
      </w:r>
      <w:r w:rsidR="00C21157" w:rsidRPr="00F213F2">
        <w:t xml:space="preserve">desigualdad social, intereses, geopolítica del poder. </w:t>
      </w:r>
    </w:p>
    <w:p w:rsidR="00697FA9" w:rsidRPr="00F213F2" w:rsidRDefault="00697FA9" w:rsidP="00ED46C1">
      <w:pPr>
        <w:pStyle w:val="Default"/>
        <w:spacing w:after="28"/>
        <w:jc w:val="both"/>
      </w:pPr>
      <w:r w:rsidRPr="00F213F2">
        <w:t>1.</w:t>
      </w:r>
      <w:r w:rsidR="005A0332" w:rsidRPr="00F213F2">
        <w:t>2. Principales procesos políticos en</w:t>
      </w:r>
      <w:r w:rsidRPr="00F213F2">
        <w:t xml:space="preserve"> América latina: revoluciones, </w:t>
      </w:r>
      <w:r w:rsidR="005A0332" w:rsidRPr="00F213F2">
        <w:t xml:space="preserve">dictaduras, </w:t>
      </w:r>
      <w:r w:rsidRPr="00F213F2">
        <w:t>procesos de pacificaci</w:t>
      </w:r>
      <w:r w:rsidR="00FC5940" w:rsidRPr="00F213F2">
        <w:t>ón, l</w:t>
      </w:r>
      <w:r w:rsidR="009C7907">
        <w:t xml:space="preserve">a democracia en la región, procesos </w:t>
      </w:r>
      <w:r w:rsidR="009A79B3" w:rsidRPr="00F213F2">
        <w:t>políticos del siglo XXI.</w:t>
      </w:r>
    </w:p>
    <w:p w:rsidR="002E1D12" w:rsidRPr="00F213F2" w:rsidRDefault="002E1D12" w:rsidP="00ED46C1">
      <w:pPr>
        <w:pStyle w:val="Default"/>
        <w:spacing w:after="27"/>
        <w:jc w:val="both"/>
      </w:pPr>
      <w:r w:rsidRPr="00F213F2">
        <w:t xml:space="preserve">1.3 ¿Por qué es importante para las </w:t>
      </w:r>
      <w:r w:rsidR="00224BF4" w:rsidRPr="00F213F2">
        <w:t>Trabajadoras Sociales y los Trabajadores S</w:t>
      </w:r>
      <w:r w:rsidRPr="00F213F2">
        <w:t>ociales estudiar los procesos políticos latinoamericanos?</w:t>
      </w:r>
    </w:p>
    <w:p w:rsidR="00FC5940" w:rsidRPr="00F213F2" w:rsidRDefault="00FC5940" w:rsidP="00ED46C1">
      <w:pPr>
        <w:pStyle w:val="Default"/>
        <w:spacing w:after="28"/>
        <w:jc w:val="both"/>
      </w:pPr>
      <w:r w:rsidRPr="00F213F2">
        <w:rPr>
          <w:b/>
        </w:rPr>
        <w:t>Unidad No 2</w:t>
      </w:r>
      <w:r w:rsidRPr="00F213F2">
        <w:t xml:space="preserve"> Procesos políticos en Centroamérica </w:t>
      </w:r>
    </w:p>
    <w:p w:rsidR="00526C9B" w:rsidRPr="00F213F2" w:rsidRDefault="002E1D12" w:rsidP="00ED46C1">
      <w:pPr>
        <w:pStyle w:val="Default"/>
        <w:spacing w:after="28"/>
        <w:jc w:val="both"/>
      </w:pPr>
      <w:r w:rsidRPr="00F213F2">
        <w:t>2.1</w:t>
      </w:r>
      <w:r w:rsidR="00CB5515">
        <w:t xml:space="preserve">. El caso de </w:t>
      </w:r>
      <w:r w:rsidR="00526C9B" w:rsidRPr="00F213F2">
        <w:t>Nicaragua,</w:t>
      </w:r>
      <w:r w:rsidR="00EB05A4">
        <w:t xml:space="preserve"> El Salvador</w:t>
      </w:r>
      <w:r w:rsidR="002E1C3E" w:rsidRPr="00F213F2">
        <w:t xml:space="preserve"> y Guatemala</w:t>
      </w:r>
      <w:r w:rsidR="00526C9B" w:rsidRPr="00F213F2">
        <w:t xml:space="preserve"> referentes necesarios para comprender su situación actual.</w:t>
      </w:r>
    </w:p>
    <w:p w:rsidR="00526C9B" w:rsidRPr="00F213F2" w:rsidRDefault="002E1D12" w:rsidP="00ED46C1">
      <w:pPr>
        <w:pStyle w:val="Default"/>
        <w:spacing w:after="28"/>
        <w:jc w:val="both"/>
      </w:pPr>
      <w:r w:rsidRPr="00F213F2">
        <w:t>2.2</w:t>
      </w:r>
      <w:r w:rsidR="00526C9B" w:rsidRPr="00F213F2">
        <w:t>.  La firma de los acuerdos de paz en la región.</w:t>
      </w:r>
    </w:p>
    <w:p w:rsidR="00FC5940" w:rsidRPr="00F213F2" w:rsidRDefault="002E1D12" w:rsidP="00ED46C1">
      <w:pPr>
        <w:pStyle w:val="Default"/>
        <w:spacing w:after="28"/>
        <w:jc w:val="both"/>
      </w:pPr>
      <w:r w:rsidRPr="00F213F2">
        <w:t>2.3</w:t>
      </w:r>
      <w:r w:rsidR="00FC5940" w:rsidRPr="00F213F2">
        <w:t xml:space="preserve"> El contexto centroamericano actual y sus principales retos y actores.</w:t>
      </w:r>
    </w:p>
    <w:p w:rsidR="00526C9B" w:rsidRPr="00F213F2" w:rsidRDefault="00526C9B" w:rsidP="00ED46C1">
      <w:pPr>
        <w:pStyle w:val="Default"/>
        <w:jc w:val="both"/>
      </w:pPr>
      <w:r w:rsidRPr="00F213F2">
        <w:rPr>
          <w:b/>
          <w:bCs/>
        </w:rPr>
        <w:t xml:space="preserve">Unidad </w:t>
      </w:r>
      <w:r w:rsidR="00FC5940" w:rsidRPr="00F213F2">
        <w:rPr>
          <w:b/>
          <w:bCs/>
        </w:rPr>
        <w:t>3</w:t>
      </w:r>
      <w:r w:rsidRPr="00F213F2">
        <w:rPr>
          <w:b/>
          <w:bCs/>
        </w:rPr>
        <w:t xml:space="preserve">. </w:t>
      </w:r>
      <w:r w:rsidR="003F66AF" w:rsidRPr="00F213F2">
        <w:t>El contexto Suramericano</w:t>
      </w:r>
      <w:r w:rsidR="005A0332" w:rsidRPr="00F213F2">
        <w:t>:</w:t>
      </w:r>
      <w:r w:rsidR="003F66AF" w:rsidRPr="00F213F2">
        <w:t xml:space="preserve"> características particulares y </w:t>
      </w:r>
      <w:r w:rsidR="005A0332" w:rsidRPr="00F213F2">
        <w:t xml:space="preserve"> experiencias políticas vigentes.</w:t>
      </w:r>
    </w:p>
    <w:p w:rsidR="005A0332" w:rsidRPr="00F213F2" w:rsidRDefault="005A0332" w:rsidP="00ED46C1">
      <w:pPr>
        <w:pStyle w:val="Default"/>
        <w:numPr>
          <w:ilvl w:val="1"/>
          <w:numId w:val="10"/>
        </w:numPr>
        <w:spacing w:after="27"/>
        <w:jc w:val="both"/>
      </w:pPr>
      <w:r w:rsidRPr="00F213F2">
        <w:t>En perspectiva histórica: a</w:t>
      </w:r>
      <w:r w:rsidR="00526C9B" w:rsidRPr="00F213F2">
        <w:t xml:space="preserve">nálisis de </w:t>
      </w:r>
      <w:r w:rsidR="00224BF4" w:rsidRPr="00F213F2">
        <w:t>la dictadura en</w:t>
      </w:r>
      <w:r w:rsidRPr="00F213F2">
        <w:t xml:space="preserve"> </w:t>
      </w:r>
      <w:r w:rsidR="00526C9B" w:rsidRPr="00F213F2">
        <w:t>Argentina</w:t>
      </w:r>
      <w:r w:rsidRPr="00F213F2">
        <w:t>: e</w:t>
      </w:r>
      <w:r w:rsidR="00526C9B" w:rsidRPr="00F213F2">
        <w:t>l papel de los actores políticos en los procesos de cambio a la demo</w:t>
      </w:r>
      <w:r w:rsidRPr="00F213F2">
        <w:t>cracia y l</w:t>
      </w:r>
      <w:r w:rsidR="00526C9B" w:rsidRPr="00F213F2">
        <w:t>os procesos de paz y la construcción social de la memoria en los proces</w:t>
      </w:r>
      <w:r w:rsidR="003139D7" w:rsidRPr="00F213F2">
        <w:t>os de paci</w:t>
      </w:r>
      <w:r w:rsidR="00526C9B" w:rsidRPr="00F213F2">
        <w:t>ficación: el papel</w:t>
      </w:r>
      <w:r w:rsidRPr="00F213F2">
        <w:t xml:space="preserve"> de las comisiones de la verdad y las organizaciones de derechos humanos.</w:t>
      </w:r>
    </w:p>
    <w:p w:rsidR="00526C9B" w:rsidRPr="00F213F2" w:rsidRDefault="003F66AF" w:rsidP="00ED46C1">
      <w:pPr>
        <w:pStyle w:val="Default"/>
        <w:numPr>
          <w:ilvl w:val="1"/>
          <w:numId w:val="10"/>
        </w:numPr>
        <w:spacing w:after="27"/>
        <w:jc w:val="both"/>
      </w:pPr>
      <w:r w:rsidRPr="00F213F2">
        <w:t xml:space="preserve">Procesos políticos vigentes: el caso </w:t>
      </w:r>
      <w:r w:rsidR="00EB05A4">
        <w:t>de</w:t>
      </w:r>
      <w:r w:rsidR="0000144A">
        <w:t xml:space="preserve"> </w:t>
      </w:r>
      <w:r w:rsidR="00CA3B4F">
        <w:t xml:space="preserve"> Ecuador, </w:t>
      </w:r>
      <w:bookmarkStart w:id="0" w:name="_GoBack"/>
      <w:bookmarkEnd w:id="0"/>
      <w:r w:rsidR="0000144A">
        <w:t>Venezuela y Bolivia</w:t>
      </w:r>
      <w:r w:rsidR="00224BF4" w:rsidRPr="00F213F2">
        <w:t>.</w:t>
      </w:r>
    </w:p>
    <w:p w:rsidR="00224BF4" w:rsidRPr="00F213F2" w:rsidRDefault="00224BF4" w:rsidP="00ED46C1">
      <w:pPr>
        <w:pStyle w:val="Default"/>
        <w:numPr>
          <w:ilvl w:val="1"/>
          <w:numId w:val="10"/>
        </w:numPr>
        <w:spacing w:after="27"/>
        <w:jc w:val="both"/>
      </w:pPr>
      <w:r w:rsidRPr="00F213F2">
        <w:t>Características particulares de experiencias políticas vigentes y las principales consideraciones para el análisis de los procesos políticos actuales en la región.</w:t>
      </w:r>
    </w:p>
    <w:p w:rsidR="00A05973" w:rsidRPr="00F213F2" w:rsidRDefault="00A05973" w:rsidP="00ED46C1">
      <w:pPr>
        <w:pStyle w:val="Default"/>
        <w:spacing w:after="27"/>
        <w:jc w:val="both"/>
        <w:rPr>
          <w:b/>
        </w:rPr>
      </w:pPr>
      <w:r w:rsidRPr="00F213F2">
        <w:rPr>
          <w:b/>
        </w:rPr>
        <w:t xml:space="preserve">Unidad No 4 </w:t>
      </w:r>
    </w:p>
    <w:p w:rsidR="00A05973" w:rsidRPr="00F213F2" w:rsidRDefault="00A05973" w:rsidP="00ED46C1">
      <w:pPr>
        <w:pStyle w:val="Default"/>
        <w:spacing w:after="27"/>
        <w:jc w:val="both"/>
      </w:pPr>
      <w:r w:rsidRPr="00F213F2">
        <w:t>1.4 Procesos políticos y su impacto en el desarrollo histórico del Trabajo Social  en Latinoamérica.</w:t>
      </w:r>
    </w:p>
    <w:p w:rsidR="00A05973" w:rsidRPr="00F213F2" w:rsidRDefault="00A05973" w:rsidP="00ED46C1">
      <w:pPr>
        <w:pStyle w:val="Default"/>
        <w:spacing w:after="28"/>
        <w:jc w:val="both"/>
      </w:pPr>
      <w:r w:rsidRPr="00F213F2">
        <w:t xml:space="preserve">1.5 Influencia del contexto socio político latinoamericano en las políticas sociales y en el ejercicio profesional de las trabajadoras y los trabajadores sociales. </w:t>
      </w:r>
    </w:p>
    <w:p w:rsidR="00A05973" w:rsidRPr="00F213F2" w:rsidRDefault="00A05973" w:rsidP="00ED46C1">
      <w:pPr>
        <w:pStyle w:val="Default"/>
        <w:spacing w:after="28"/>
        <w:jc w:val="both"/>
      </w:pPr>
      <w:r w:rsidRPr="00F213F2">
        <w:t>1.6 Nuevos escenarios políticos y nuevos retos para el Trabajo Social Latinoamericano</w:t>
      </w:r>
      <w:r w:rsidR="00D301E3" w:rsidRPr="00F213F2">
        <w:t>.</w:t>
      </w:r>
    </w:p>
    <w:p w:rsidR="003F66AF" w:rsidRPr="00F213F2" w:rsidRDefault="00526C9B" w:rsidP="00ED46C1">
      <w:pPr>
        <w:pStyle w:val="Default"/>
        <w:jc w:val="both"/>
        <w:rPr>
          <w:b/>
          <w:bCs/>
        </w:rPr>
      </w:pPr>
      <w:r w:rsidRPr="00F213F2">
        <w:rPr>
          <w:b/>
          <w:bCs/>
        </w:rPr>
        <w:t>5. Metodología</w:t>
      </w:r>
    </w:p>
    <w:p w:rsidR="00EB05A4" w:rsidRDefault="003F66AF" w:rsidP="00ED46C1">
      <w:pPr>
        <w:pStyle w:val="Default"/>
        <w:jc w:val="both"/>
      </w:pPr>
      <w:r w:rsidRPr="00F213F2">
        <w:lastRenderedPageBreak/>
        <w:t xml:space="preserve">Durante el desarrollo del presente Seminario se promoverá la participación </w:t>
      </w:r>
      <w:r w:rsidR="00AD361C" w:rsidRPr="00F213F2">
        <w:t>activa de las y los estudiantes en la comprensión, reflexión y análisis crítico de los procesos políticos.</w:t>
      </w:r>
      <w:r w:rsidRPr="00F213F2">
        <w:t xml:space="preserve"> </w:t>
      </w:r>
      <w:r w:rsidR="00AD361C" w:rsidRPr="00F213F2">
        <w:t xml:space="preserve">Se combinará la </w:t>
      </w:r>
      <w:r w:rsidRPr="00F213F2">
        <w:t xml:space="preserve"> exposición de la docente, con exposiciones de las </w:t>
      </w:r>
      <w:r w:rsidR="002E1C3E" w:rsidRPr="00F213F2">
        <w:t xml:space="preserve">y los </w:t>
      </w:r>
      <w:r w:rsidRPr="00F213F2">
        <w:t xml:space="preserve">estudiantes sobre </w:t>
      </w:r>
      <w:r w:rsidR="002E1C3E" w:rsidRPr="00F213F2">
        <w:t xml:space="preserve"> los países.</w:t>
      </w:r>
      <w:r w:rsidRPr="00F213F2">
        <w:t xml:space="preserve"> Además en algunos casos se utilizará apoyo de videos documentales, música, cuentos, etc</w:t>
      </w:r>
      <w:r w:rsidR="002E1C3E" w:rsidRPr="00F213F2">
        <w:t>.</w:t>
      </w:r>
      <w:r w:rsidRPr="00F213F2">
        <w:t xml:space="preserve">, que ilustran de manera concreta la realidad de los países, y algunos de los procesos políticos en estudio. Este seminario se desarrollara durante 16 semanas.  </w:t>
      </w:r>
    </w:p>
    <w:p w:rsidR="00526C9B" w:rsidRPr="00F213F2" w:rsidRDefault="00526C9B" w:rsidP="00ED46C1">
      <w:pPr>
        <w:pStyle w:val="Default"/>
        <w:jc w:val="both"/>
      </w:pPr>
      <w:r w:rsidRPr="00F213F2">
        <w:t xml:space="preserve"> </w:t>
      </w:r>
    </w:p>
    <w:p w:rsidR="00EC34EA" w:rsidRPr="00F213F2" w:rsidRDefault="00224BF4" w:rsidP="00EB05A4">
      <w:pPr>
        <w:spacing w:line="240" w:lineRule="auto"/>
        <w:jc w:val="both"/>
        <w:rPr>
          <w:rFonts w:ascii="Times New Roman" w:hAnsi="Times New Roman" w:cs="Times New Roman"/>
          <w:b/>
          <w:sz w:val="24"/>
          <w:szCs w:val="24"/>
        </w:rPr>
      </w:pPr>
      <w:r w:rsidRPr="00F213F2">
        <w:rPr>
          <w:rFonts w:ascii="Times New Roman" w:hAnsi="Times New Roman" w:cs="Times New Roman"/>
          <w:sz w:val="24"/>
          <w:szCs w:val="24"/>
        </w:rPr>
        <w:t xml:space="preserve">La finalidad del curso no es memorística sino de comprensión de los procesos políticos, por lo que se requiere mucha participación en clase, y </w:t>
      </w:r>
      <w:r w:rsidR="00C91F9A" w:rsidRPr="00F213F2">
        <w:rPr>
          <w:rFonts w:ascii="Times New Roman" w:hAnsi="Times New Roman" w:cs="Times New Roman"/>
          <w:sz w:val="24"/>
          <w:szCs w:val="24"/>
        </w:rPr>
        <w:t>esfuerzos de análisis colectivo e indvidual.</w:t>
      </w:r>
    </w:p>
    <w:p w:rsidR="00C51135" w:rsidRPr="00F213F2" w:rsidRDefault="00EC34EA" w:rsidP="00ED46C1">
      <w:pPr>
        <w:spacing w:line="240" w:lineRule="auto"/>
        <w:rPr>
          <w:rFonts w:ascii="Times New Roman" w:hAnsi="Times New Roman" w:cs="Times New Roman"/>
          <w:sz w:val="24"/>
          <w:szCs w:val="24"/>
        </w:rPr>
      </w:pPr>
      <w:r w:rsidRPr="00F213F2">
        <w:rPr>
          <w:rFonts w:ascii="Times New Roman" w:hAnsi="Times New Roman" w:cs="Times New Roman"/>
          <w:b/>
          <w:sz w:val="24"/>
          <w:szCs w:val="24"/>
        </w:rPr>
        <w:t>6</w:t>
      </w:r>
      <w:r w:rsidR="00C51135" w:rsidRPr="00F213F2">
        <w:rPr>
          <w:rFonts w:ascii="Times New Roman" w:hAnsi="Times New Roman" w:cs="Times New Roman"/>
          <w:b/>
          <w:sz w:val="24"/>
          <w:szCs w:val="24"/>
        </w:rPr>
        <w:t>. Evaluación (ver matriz de lecturas y fecha de entregas de los trabajos).</w:t>
      </w:r>
      <w:r w:rsidR="00C51135" w:rsidRPr="00F213F2">
        <w:rPr>
          <w:rFonts w:ascii="Times New Roman" w:hAnsi="Times New Roman" w:cs="Times New Roman"/>
          <w:sz w:val="24"/>
          <w:szCs w:val="24"/>
        </w:rPr>
        <w:t xml:space="preserve"> </w:t>
      </w:r>
    </w:p>
    <w:p w:rsidR="00C51135" w:rsidRPr="00F213F2" w:rsidRDefault="00C51135" w:rsidP="00ED46C1">
      <w:pPr>
        <w:pStyle w:val="Prrafodelista"/>
        <w:numPr>
          <w:ilvl w:val="0"/>
          <w:numId w:val="17"/>
        </w:numPr>
        <w:spacing w:line="240" w:lineRule="auto"/>
        <w:rPr>
          <w:rFonts w:ascii="Times New Roman" w:hAnsi="Times New Roman" w:cs="Times New Roman"/>
          <w:color w:val="000000"/>
          <w:sz w:val="24"/>
          <w:szCs w:val="24"/>
        </w:rPr>
      </w:pPr>
      <w:r w:rsidRPr="00F213F2">
        <w:rPr>
          <w:rFonts w:ascii="Times New Roman" w:hAnsi="Times New Roman" w:cs="Times New Roman"/>
          <w:color w:val="000000"/>
          <w:sz w:val="24"/>
          <w:szCs w:val="24"/>
        </w:rPr>
        <w:t xml:space="preserve">Exposición </w:t>
      </w:r>
      <w:r w:rsidR="00C91F9A" w:rsidRPr="00F213F2">
        <w:rPr>
          <w:rFonts w:ascii="Times New Roman" w:hAnsi="Times New Roman" w:cs="Times New Roman"/>
          <w:color w:val="000000"/>
          <w:sz w:val="24"/>
          <w:szCs w:val="24"/>
        </w:rPr>
        <w:t>grupal 40% (Exposición grupal 15% y trabajo escrito 25</w:t>
      </w:r>
      <w:r w:rsidRPr="00F213F2">
        <w:rPr>
          <w:rFonts w:ascii="Times New Roman" w:hAnsi="Times New Roman" w:cs="Times New Roman"/>
          <w:color w:val="000000"/>
          <w:sz w:val="24"/>
          <w:szCs w:val="24"/>
        </w:rPr>
        <w:t>%)</w:t>
      </w:r>
    </w:p>
    <w:p w:rsidR="00C51135" w:rsidRPr="00F213F2" w:rsidRDefault="00C51135" w:rsidP="00ED46C1">
      <w:pPr>
        <w:pStyle w:val="Prrafodelista"/>
        <w:numPr>
          <w:ilvl w:val="0"/>
          <w:numId w:val="6"/>
        </w:numPr>
        <w:autoSpaceDE w:val="0"/>
        <w:autoSpaceDN w:val="0"/>
        <w:adjustRightInd w:val="0"/>
        <w:spacing w:after="45" w:line="240" w:lineRule="auto"/>
        <w:rPr>
          <w:rFonts w:ascii="Times New Roman" w:hAnsi="Times New Roman" w:cs="Times New Roman"/>
          <w:color w:val="000000"/>
          <w:sz w:val="24"/>
          <w:szCs w:val="24"/>
        </w:rPr>
      </w:pPr>
      <w:r w:rsidRPr="00F213F2">
        <w:rPr>
          <w:rFonts w:ascii="Times New Roman" w:hAnsi="Times New Roman" w:cs="Times New Roman"/>
          <w:color w:val="000000"/>
          <w:sz w:val="24"/>
          <w:szCs w:val="24"/>
        </w:rPr>
        <w:t>Trabajo</w:t>
      </w:r>
      <w:r w:rsidR="00C91F9A" w:rsidRPr="00F213F2">
        <w:rPr>
          <w:rFonts w:ascii="Times New Roman" w:hAnsi="Times New Roman" w:cs="Times New Roman"/>
          <w:color w:val="000000"/>
          <w:sz w:val="24"/>
          <w:szCs w:val="24"/>
        </w:rPr>
        <w:t>s individuales (Dos trabajos: 10</w:t>
      </w:r>
      <w:r w:rsidRPr="00F213F2">
        <w:rPr>
          <w:rFonts w:ascii="Times New Roman" w:hAnsi="Times New Roman" w:cs="Times New Roman"/>
          <w:color w:val="000000"/>
          <w:sz w:val="24"/>
          <w:szCs w:val="24"/>
        </w:rPr>
        <w:t xml:space="preserve">% cada uno) </w:t>
      </w:r>
      <w:r w:rsidR="00C91F9A" w:rsidRPr="00F213F2">
        <w:rPr>
          <w:rFonts w:ascii="Times New Roman" w:hAnsi="Times New Roman" w:cs="Times New Roman"/>
          <w:color w:val="000000"/>
          <w:sz w:val="24"/>
          <w:szCs w:val="24"/>
        </w:rPr>
        <w:t>2</w:t>
      </w:r>
      <w:r w:rsidRPr="00F213F2">
        <w:rPr>
          <w:rFonts w:ascii="Times New Roman" w:hAnsi="Times New Roman" w:cs="Times New Roman"/>
          <w:color w:val="000000"/>
          <w:sz w:val="24"/>
          <w:szCs w:val="24"/>
        </w:rPr>
        <w:t>0%.</w:t>
      </w:r>
    </w:p>
    <w:p w:rsidR="00C91F9A" w:rsidRPr="00F213F2" w:rsidRDefault="00C91F9A" w:rsidP="00C91F9A">
      <w:pPr>
        <w:pStyle w:val="Prrafodelista"/>
        <w:numPr>
          <w:ilvl w:val="0"/>
          <w:numId w:val="6"/>
        </w:numPr>
        <w:autoSpaceDE w:val="0"/>
        <w:autoSpaceDN w:val="0"/>
        <w:adjustRightInd w:val="0"/>
        <w:spacing w:after="45" w:line="240" w:lineRule="auto"/>
        <w:rPr>
          <w:rFonts w:ascii="Times New Roman" w:hAnsi="Times New Roman" w:cs="Times New Roman"/>
          <w:color w:val="000000"/>
          <w:sz w:val="24"/>
          <w:szCs w:val="24"/>
        </w:rPr>
      </w:pPr>
      <w:r w:rsidRPr="00F213F2">
        <w:rPr>
          <w:rFonts w:ascii="Times New Roman" w:hAnsi="Times New Roman" w:cs="Times New Roman"/>
          <w:color w:val="000000"/>
          <w:sz w:val="24"/>
          <w:szCs w:val="24"/>
        </w:rPr>
        <w:t xml:space="preserve">Tres </w:t>
      </w:r>
      <w:r w:rsidR="00F213F2">
        <w:rPr>
          <w:rFonts w:ascii="Times New Roman" w:hAnsi="Times New Roman" w:cs="Times New Roman"/>
          <w:color w:val="000000"/>
          <w:sz w:val="24"/>
          <w:szCs w:val="24"/>
        </w:rPr>
        <w:t>pruebas cortas 5% cada una</w:t>
      </w:r>
      <w:r w:rsidRPr="00F213F2">
        <w:rPr>
          <w:rFonts w:ascii="Times New Roman" w:hAnsi="Times New Roman" w:cs="Times New Roman"/>
          <w:color w:val="000000"/>
          <w:sz w:val="24"/>
          <w:szCs w:val="24"/>
        </w:rPr>
        <w:t>. (</w:t>
      </w:r>
      <w:r w:rsidR="00F02EA7">
        <w:rPr>
          <w:rFonts w:ascii="Times New Roman" w:hAnsi="Times New Roman" w:cs="Times New Roman"/>
          <w:color w:val="000000"/>
          <w:sz w:val="24"/>
          <w:szCs w:val="24"/>
        </w:rPr>
        <w:t xml:space="preserve">Unidad 1, </w:t>
      </w:r>
      <w:r w:rsidR="00F213F2">
        <w:rPr>
          <w:rFonts w:ascii="Times New Roman" w:hAnsi="Times New Roman" w:cs="Times New Roman"/>
          <w:color w:val="000000"/>
          <w:sz w:val="24"/>
          <w:szCs w:val="24"/>
        </w:rPr>
        <w:t>U</w:t>
      </w:r>
      <w:r w:rsidR="00F02EA7">
        <w:rPr>
          <w:rFonts w:ascii="Times New Roman" w:hAnsi="Times New Roman" w:cs="Times New Roman"/>
          <w:color w:val="000000"/>
          <w:sz w:val="24"/>
          <w:szCs w:val="24"/>
        </w:rPr>
        <w:t>nidad 2 y la U</w:t>
      </w:r>
      <w:r w:rsidRPr="00F213F2">
        <w:rPr>
          <w:rFonts w:ascii="Times New Roman" w:hAnsi="Times New Roman" w:cs="Times New Roman"/>
          <w:color w:val="000000"/>
          <w:sz w:val="24"/>
          <w:szCs w:val="24"/>
        </w:rPr>
        <w:t>nidad 3)</w:t>
      </w:r>
    </w:p>
    <w:p w:rsidR="00C51135" w:rsidRPr="00F213F2" w:rsidRDefault="00C91F9A" w:rsidP="00ED46C1">
      <w:pPr>
        <w:pStyle w:val="Prrafodelista"/>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F213F2">
        <w:rPr>
          <w:rFonts w:ascii="Times New Roman" w:hAnsi="Times New Roman" w:cs="Times New Roman"/>
          <w:color w:val="000000"/>
          <w:sz w:val="24"/>
          <w:szCs w:val="24"/>
        </w:rPr>
        <w:t>Ensayo final 25</w:t>
      </w:r>
      <w:r w:rsidR="00C51135" w:rsidRPr="00F213F2">
        <w:rPr>
          <w:rFonts w:ascii="Times New Roman" w:hAnsi="Times New Roman" w:cs="Times New Roman"/>
          <w:color w:val="000000"/>
          <w:sz w:val="24"/>
          <w:szCs w:val="24"/>
        </w:rPr>
        <w:t>%</w:t>
      </w:r>
    </w:p>
    <w:p w:rsidR="00C51135" w:rsidRPr="00F213F2" w:rsidRDefault="00C51135" w:rsidP="00ED46C1">
      <w:pPr>
        <w:autoSpaceDE w:val="0"/>
        <w:autoSpaceDN w:val="0"/>
        <w:adjustRightInd w:val="0"/>
        <w:spacing w:after="0" w:line="240" w:lineRule="auto"/>
        <w:rPr>
          <w:rFonts w:ascii="Times New Roman" w:hAnsi="Times New Roman" w:cs="Times New Roman"/>
          <w:color w:val="000000"/>
          <w:sz w:val="24"/>
          <w:szCs w:val="24"/>
        </w:rPr>
      </w:pPr>
      <w:r w:rsidRPr="00F213F2">
        <w:rPr>
          <w:rFonts w:ascii="Times New Roman" w:hAnsi="Times New Roman" w:cs="Times New Roman"/>
          <w:color w:val="000000"/>
          <w:sz w:val="24"/>
          <w:szCs w:val="24"/>
        </w:rPr>
        <w:t>Los criterios de evaluación son los siguientes:</w:t>
      </w:r>
    </w:p>
    <w:p w:rsidR="00C51135" w:rsidRPr="00F213F2" w:rsidRDefault="00C51135" w:rsidP="00ED46C1">
      <w:pPr>
        <w:pStyle w:val="Prrafodelista"/>
        <w:numPr>
          <w:ilvl w:val="0"/>
          <w:numId w:val="14"/>
        </w:numPr>
        <w:spacing w:line="240" w:lineRule="auto"/>
        <w:jc w:val="both"/>
        <w:rPr>
          <w:rFonts w:ascii="Times New Roman" w:eastAsia="DejaVu Sans" w:hAnsi="Times New Roman" w:cs="Times New Roman"/>
          <w:kern w:val="1"/>
          <w:sz w:val="24"/>
          <w:szCs w:val="24"/>
        </w:rPr>
      </w:pPr>
      <w:r w:rsidRPr="00F213F2">
        <w:rPr>
          <w:rFonts w:ascii="Times New Roman" w:hAnsi="Times New Roman" w:cs="Times New Roman"/>
          <w:sz w:val="24"/>
          <w:szCs w:val="24"/>
        </w:rPr>
        <w:t>Para la exposición</w:t>
      </w:r>
      <w:r w:rsidRPr="00F213F2">
        <w:rPr>
          <w:rFonts w:ascii="Times New Roman" w:eastAsia="DejaVu Sans" w:hAnsi="Times New Roman" w:cs="Times New Roman"/>
          <w:kern w:val="1"/>
          <w:sz w:val="24"/>
          <w:szCs w:val="24"/>
        </w:rPr>
        <w:t>: capacidad de comprensión y síntesis, claridad y coherencia, claridad en el manejo de conceptos y categorías, capacidad crítica, pertinencia del material de apoyo, habilidad para elaborar y manejar instrumental teórico-metodológico</w:t>
      </w:r>
      <w:r w:rsidR="002A74EB" w:rsidRPr="00F213F2">
        <w:rPr>
          <w:rFonts w:ascii="Times New Roman" w:eastAsia="DejaVu Sans" w:hAnsi="Times New Roman" w:cs="Times New Roman"/>
          <w:kern w:val="1"/>
          <w:sz w:val="24"/>
          <w:szCs w:val="24"/>
        </w:rPr>
        <w:t>. Cada una de las exposiciones debe estar complementada con alguna presentación ya sea de video, cuento, poema, película, canción.</w:t>
      </w:r>
    </w:p>
    <w:p w:rsidR="00C51135" w:rsidRPr="00F213F2" w:rsidRDefault="00C51135" w:rsidP="00ED46C1">
      <w:pPr>
        <w:pStyle w:val="Prrafodelista"/>
        <w:widowControl w:val="0"/>
        <w:numPr>
          <w:ilvl w:val="0"/>
          <w:numId w:val="14"/>
        </w:numPr>
        <w:tabs>
          <w:tab w:val="left" w:pos="0"/>
        </w:tabs>
        <w:suppressAutoHyphens/>
        <w:spacing w:after="0" w:line="240" w:lineRule="auto"/>
        <w:jc w:val="both"/>
        <w:rPr>
          <w:rFonts w:ascii="Times New Roman" w:eastAsia="DejaVu Sans" w:hAnsi="Times New Roman" w:cs="Times New Roman"/>
          <w:kern w:val="1"/>
          <w:sz w:val="24"/>
          <w:szCs w:val="24"/>
        </w:rPr>
      </w:pPr>
      <w:r w:rsidRPr="00F213F2">
        <w:rPr>
          <w:rFonts w:ascii="Times New Roman" w:eastAsia="DejaVu Sans" w:hAnsi="Times New Roman" w:cs="Times New Roman"/>
          <w:kern w:val="1"/>
          <w:sz w:val="24"/>
          <w:szCs w:val="24"/>
        </w:rPr>
        <w:t>Para los trabajos escritos: capacidad de comprensión y síntesis, claridad y coherencia en el desarrollo de las ideas y en el manejo conceptual, requisitos formales de presentación y estructura, ortografía, redacción, puntualidad en la entrega de los trabajos, utilización a</w:t>
      </w:r>
      <w:r w:rsidRPr="00F213F2">
        <w:rPr>
          <w:rFonts w:ascii="Times New Roman" w:hAnsi="Times New Roman" w:cs="Times New Roman"/>
          <w:sz w:val="24"/>
          <w:szCs w:val="24"/>
        </w:rPr>
        <w:t>decuada de fuentes documentales.</w:t>
      </w:r>
      <w:r w:rsidR="002A74EB" w:rsidRPr="00F213F2">
        <w:rPr>
          <w:rFonts w:ascii="Times New Roman" w:hAnsi="Times New Roman" w:cs="Times New Roman"/>
          <w:sz w:val="24"/>
          <w:szCs w:val="24"/>
        </w:rPr>
        <w:t xml:space="preserve"> </w:t>
      </w:r>
    </w:p>
    <w:p w:rsidR="002A74EB" w:rsidRPr="00F213F2" w:rsidRDefault="002A74EB" w:rsidP="00ED46C1">
      <w:pPr>
        <w:pStyle w:val="Prrafodelista"/>
        <w:widowControl w:val="0"/>
        <w:numPr>
          <w:ilvl w:val="0"/>
          <w:numId w:val="14"/>
        </w:numPr>
        <w:tabs>
          <w:tab w:val="left" w:pos="0"/>
        </w:tabs>
        <w:suppressAutoHyphens/>
        <w:spacing w:after="0" w:line="240" w:lineRule="auto"/>
        <w:jc w:val="both"/>
        <w:rPr>
          <w:rFonts w:ascii="Times New Roman" w:eastAsia="DejaVu Sans" w:hAnsi="Times New Roman" w:cs="Times New Roman"/>
          <w:kern w:val="1"/>
          <w:sz w:val="24"/>
          <w:szCs w:val="24"/>
        </w:rPr>
      </w:pPr>
      <w:r w:rsidRPr="00F213F2">
        <w:rPr>
          <w:rFonts w:ascii="Times New Roman" w:hAnsi="Times New Roman" w:cs="Times New Roman"/>
          <w:sz w:val="24"/>
          <w:szCs w:val="24"/>
        </w:rPr>
        <w:t>Deben utilizar la bibliografía del curso, así como complementar con otras que se consideren pertinentes y enriquezcan la comprensión de cada uno de los países a estudiar.</w:t>
      </w:r>
    </w:p>
    <w:p w:rsidR="002A74EB" w:rsidRPr="00017D36" w:rsidRDefault="002A74EB" w:rsidP="00ED46C1">
      <w:pPr>
        <w:pStyle w:val="Prrafodelista"/>
        <w:widowControl w:val="0"/>
        <w:numPr>
          <w:ilvl w:val="0"/>
          <w:numId w:val="14"/>
        </w:numPr>
        <w:tabs>
          <w:tab w:val="left" w:pos="0"/>
        </w:tabs>
        <w:suppressAutoHyphens/>
        <w:spacing w:after="0" w:line="240" w:lineRule="auto"/>
        <w:jc w:val="both"/>
        <w:rPr>
          <w:rFonts w:ascii="Times New Roman" w:eastAsia="DejaVu Sans" w:hAnsi="Times New Roman" w:cs="Times New Roman"/>
          <w:kern w:val="1"/>
          <w:sz w:val="24"/>
          <w:szCs w:val="24"/>
        </w:rPr>
      </w:pPr>
      <w:r w:rsidRPr="00F213F2">
        <w:rPr>
          <w:rFonts w:ascii="Times New Roman" w:hAnsi="Times New Roman" w:cs="Times New Roman"/>
          <w:sz w:val="24"/>
          <w:szCs w:val="24"/>
        </w:rPr>
        <w:t>Los trabajos deben estar fundamentados teóricamente y mostrar comprensión analítica.</w:t>
      </w:r>
    </w:p>
    <w:p w:rsidR="00017D36" w:rsidRPr="00F213F2" w:rsidRDefault="00017D36" w:rsidP="00ED46C1">
      <w:pPr>
        <w:pStyle w:val="Prrafodelista"/>
        <w:widowControl w:val="0"/>
        <w:numPr>
          <w:ilvl w:val="0"/>
          <w:numId w:val="14"/>
        </w:numPr>
        <w:tabs>
          <w:tab w:val="left" w:pos="0"/>
        </w:tabs>
        <w:suppressAutoHyphens/>
        <w:spacing w:after="0" w:line="240" w:lineRule="auto"/>
        <w:jc w:val="both"/>
        <w:rPr>
          <w:rFonts w:ascii="Times New Roman" w:eastAsia="DejaVu Sans" w:hAnsi="Times New Roman" w:cs="Times New Roman"/>
          <w:kern w:val="1"/>
          <w:sz w:val="24"/>
          <w:szCs w:val="24"/>
        </w:rPr>
      </w:pPr>
      <w:r>
        <w:rPr>
          <w:rFonts w:ascii="Times New Roman" w:hAnsi="Times New Roman" w:cs="Times New Roman"/>
          <w:sz w:val="24"/>
          <w:szCs w:val="24"/>
        </w:rPr>
        <w:t xml:space="preserve">Cada trabajo debe expresar el conocimiento teórico y práctico que se desarrollan en el curso. </w:t>
      </w:r>
    </w:p>
    <w:p w:rsidR="002A74EB" w:rsidRPr="00017D36" w:rsidRDefault="002A74EB" w:rsidP="00ED46C1">
      <w:pPr>
        <w:pStyle w:val="Prrafodelista"/>
        <w:widowControl w:val="0"/>
        <w:numPr>
          <w:ilvl w:val="0"/>
          <w:numId w:val="14"/>
        </w:numPr>
        <w:tabs>
          <w:tab w:val="left" w:pos="0"/>
        </w:tabs>
        <w:suppressAutoHyphens/>
        <w:spacing w:after="0" w:line="240" w:lineRule="auto"/>
        <w:jc w:val="both"/>
        <w:rPr>
          <w:rFonts w:ascii="Times New Roman" w:eastAsia="DejaVu Sans" w:hAnsi="Times New Roman" w:cs="Times New Roman"/>
          <w:kern w:val="1"/>
          <w:sz w:val="24"/>
          <w:szCs w:val="24"/>
        </w:rPr>
      </w:pPr>
      <w:r w:rsidRPr="00F213F2">
        <w:rPr>
          <w:rFonts w:ascii="Times New Roman" w:hAnsi="Times New Roman" w:cs="Times New Roman"/>
          <w:sz w:val="24"/>
          <w:szCs w:val="24"/>
        </w:rPr>
        <w:t xml:space="preserve">Es importante aclarar que las fuentes documentales deben mostrar la revisión en bibliotecas más que referencias extraídas del internet. </w:t>
      </w:r>
    </w:p>
    <w:p w:rsidR="00017D36" w:rsidRPr="000D6F57" w:rsidRDefault="00017D36" w:rsidP="000D6F57">
      <w:pPr>
        <w:widowControl w:val="0"/>
        <w:tabs>
          <w:tab w:val="left" w:pos="0"/>
        </w:tabs>
        <w:suppressAutoHyphens/>
        <w:spacing w:after="0" w:line="240" w:lineRule="auto"/>
        <w:jc w:val="both"/>
        <w:rPr>
          <w:rFonts w:ascii="Times New Roman" w:eastAsia="DejaVu Sans" w:hAnsi="Times New Roman" w:cs="Times New Roman"/>
          <w:noProof/>
          <w:kern w:val="1"/>
          <w:sz w:val="24"/>
          <w:szCs w:val="24"/>
          <w:lang w:eastAsia="es-CR"/>
        </w:rPr>
      </w:pPr>
      <w:r w:rsidRPr="000D6F57">
        <w:rPr>
          <w:rFonts w:ascii="Times New Roman" w:eastAsia="DejaVu Sans" w:hAnsi="Times New Roman" w:cs="Times New Roman"/>
          <w:noProof/>
          <w:kern w:val="1"/>
          <w:sz w:val="24"/>
          <w:szCs w:val="24"/>
          <w:lang w:eastAsia="es-CR"/>
        </w:rPr>
        <w:t>Al ser el curso</w:t>
      </w:r>
      <w:r w:rsidR="00450F12">
        <w:rPr>
          <w:rFonts w:ascii="Times New Roman" w:eastAsia="DejaVu Sans" w:hAnsi="Times New Roman" w:cs="Times New Roman"/>
          <w:noProof/>
          <w:kern w:val="1"/>
          <w:sz w:val="24"/>
          <w:szCs w:val="24"/>
          <w:lang w:eastAsia="es-CR"/>
        </w:rPr>
        <w:t xml:space="preserve"> de tipo Seminario se les recuerda</w:t>
      </w:r>
      <w:r w:rsidRPr="000D6F57">
        <w:rPr>
          <w:rFonts w:ascii="Times New Roman" w:eastAsia="DejaVu Sans" w:hAnsi="Times New Roman" w:cs="Times New Roman"/>
          <w:noProof/>
          <w:kern w:val="1"/>
          <w:sz w:val="24"/>
          <w:szCs w:val="24"/>
          <w:lang w:eastAsia="es-CR"/>
        </w:rPr>
        <w:t xml:space="preserve"> el acuerdo tomado por el Consejo Universitario R52-49-2012 respecto al Reglamento de Régimen Académico Estudiantil:</w:t>
      </w:r>
    </w:p>
    <w:p w:rsidR="00450F12" w:rsidRDefault="00017D36" w:rsidP="00450F12">
      <w:pPr>
        <w:widowControl w:val="0"/>
        <w:tabs>
          <w:tab w:val="left" w:pos="0"/>
        </w:tabs>
        <w:suppressAutoHyphens/>
        <w:spacing w:after="0" w:line="240" w:lineRule="auto"/>
        <w:jc w:val="both"/>
        <w:rPr>
          <w:rFonts w:ascii="Times New Roman" w:eastAsia="DejaVu Sans" w:hAnsi="Times New Roman" w:cs="Times New Roman"/>
          <w:kern w:val="1"/>
          <w:sz w:val="24"/>
          <w:szCs w:val="24"/>
        </w:rPr>
      </w:pPr>
      <w:r w:rsidRPr="000D6F57">
        <w:rPr>
          <w:rFonts w:ascii="Times New Roman" w:eastAsia="DejaVu Sans" w:hAnsi="Times New Roman" w:cs="Times New Roman"/>
          <w:noProof/>
          <w:kern w:val="1"/>
          <w:sz w:val="24"/>
          <w:szCs w:val="24"/>
          <w:lang w:eastAsia="es-CR"/>
        </w:rPr>
        <w:t>Artículo 14</w:t>
      </w:r>
      <w:r w:rsidR="00450F12">
        <w:rPr>
          <w:rFonts w:ascii="Times New Roman" w:eastAsia="DejaVu Sans" w:hAnsi="Times New Roman" w:cs="Times New Roman"/>
          <w:noProof/>
          <w:kern w:val="1"/>
          <w:sz w:val="24"/>
          <w:szCs w:val="24"/>
          <w:lang w:eastAsia="es-CR"/>
        </w:rPr>
        <w:t xml:space="preserve"> y artículo 14 bis. </w:t>
      </w:r>
    </w:p>
    <w:p w:rsidR="00764CF4" w:rsidRDefault="00DC2396" w:rsidP="00FA77D6">
      <w:pPr>
        <w:widowControl w:val="0"/>
        <w:tabs>
          <w:tab w:val="left" w:pos="0"/>
        </w:tabs>
        <w:suppressAutoHyphens/>
        <w:spacing w:after="0" w:line="240" w:lineRule="auto"/>
        <w:jc w:val="both"/>
        <w:rPr>
          <w:rFonts w:ascii="Arial" w:hAnsi="Arial" w:cs="Arial"/>
          <w:b/>
          <w:u w:val="single"/>
        </w:rPr>
      </w:pPr>
      <w:r w:rsidRPr="00DC2396">
        <w:rPr>
          <w:rFonts w:ascii="Arial" w:hAnsi="Arial" w:cs="Arial"/>
          <w:b/>
          <w:u w:val="single"/>
        </w:rPr>
        <w:t>Por tanto, al ser este un curso bajo la modalidad de seminario, la asistencia es obligatoria y se pierde con tres ausencias a las lecciones impartidas</w:t>
      </w:r>
      <w:r>
        <w:rPr>
          <w:rFonts w:ascii="Arial" w:hAnsi="Arial" w:cs="Arial"/>
          <w:b/>
          <w:u w:val="single"/>
        </w:rPr>
        <w:t>. Es decir, las ausencias permitidas son dos como máximo.</w:t>
      </w:r>
    </w:p>
    <w:p w:rsidR="00DC2396" w:rsidRPr="00DC2396" w:rsidRDefault="00DC2396" w:rsidP="00FA77D6">
      <w:pPr>
        <w:widowControl w:val="0"/>
        <w:tabs>
          <w:tab w:val="left" w:pos="0"/>
        </w:tabs>
        <w:suppressAutoHyphens/>
        <w:spacing w:after="0" w:line="240" w:lineRule="auto"/>
        <w:jc w:val="both"/>
        <w:rPr>
          <w:rFonts w:ascii="Times New Roman" w:eastAsia="DejaVu Sans" w:hAnsi="Times New Roman" w:cs="Times New Roman"/>
          <w:kern w:val="1"/>
          <w:sz w:val="24"/>
          <w:szCs w:val="24"/>
          <w:u w:val="single"/>
        </w:rPr>
      </w:pPr>
    </w:p>
    <w:p w:rsidR="00F711C4" w:rsidRPr="00DC2396" w:rsidRDefault="00F711C4" w:rsidP="00FA77D6">
      <w:pPr>
        <w:widowControl w:val="0"/>
        <w:tabs>
          <w:tab w:val="left" w:pos="0"/>
        </w:tabs>
        <w:suppressAutoHyphens/>
        <w:spacing w:after="0" w:line="240" w:lineRule="auto"/>
        <w:jc w:val="both"/>
        <w:rPr>
          <w:rFonts w:ascii="Times New Roman" w:eastAsia="DejaVu Sans" w:hAnsi="Times New Roman" w:cs="Times New Roman"/>
          <w:b/>
          <w:kern w:val="1"/>
          <w:sz w:val="24"/>
          <w:szCs w:val="24"/>
          <w:u w:val="single"/>
        </w:rPr>
      </w:pPr>
    </w:p>
    <w:p w:rsidR="00F711C4" w:rsidRPr="00EB05A4" w:rsidRDefault="00EB05A4" w:rsidP="00EB05A4">
      <w:pPr>
        <w:suppressAutoHyphens/>
        <w:spacing w:after="0" w:line="240" w:lineRule="auto"/>
        <w:ind w:right="-34"/>
        <w:jc w:val="both"/>
        <w:rPr>
          <w:rFonts w:ascii="Times New Roman" w:hAnsi="Times New Roman" w:cs="Times New Roman"/>
          <w:sz w:val="24"/>
          <w:szCs w:val="24"/>
          <w:u w:val="single"/>
          <w:lang w:eastAsia="zh-CN"/>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sz w:val="24"/>
          <w:szCs w:val="24"/>
          <w:lang w:eastAsia="zh-CN"/>
        </w:rPr>
        <w:t>R</w:t>
      </w:r>
      <w:r w:rsidRPr="00EB05A4">
        <w:rPr>
          <w:rFonts w:ascii="Times New Roman" w:eastAsia="Times New Roman" w:hAnsi="Times New Roman" w:cs="Times New Roman"/>
          <w:sz w:val="24"/>
          <w:szCs w:val="24"/>
          <w:lang w:eastAsia="zh-CN"/>
        </w:rPr>
        <w:t>esponsabilidades</w:t>
      </w:r>
      <w:r w:rsidRPr="00EB05A4">
        <w:rPr>
          <w:rFonts w:ascii="Times New Roman" w:hAnsi="Times New Roman" w:cs="Times New Roman"/>
          <w:sz w:val="24"/>
          <w:szCs w:val="24"/>
          <w:lang w:val="es-ES" w:eastAsia="zh-CN"/>
          <w14:shadow w14:blurRad="50800" w14:dist="38100" w14:dir="2700000" w14:sx="100000" w14:sy="100000" w14:kx="0" w14:ky="0" w14:algn="tl">
            <w14:srgbClr w14:val="000000">
              <w14:alpha w14:val="60000"/>
            </w14:srgbClr>
          </w14:shadow>
        </w:rPr>
        <w:t xml:space="preserve"> </w:t>
      </w:r>
      <w:r w:rsidRPr="00EB05A4">
        <w:rPr>
          <w:rFonts w:ascii="Times New Roman" w:eastAsia="Times New Roman" w:hAnsi="Times New Roman" w:cs="Times New Roman"/>
          <w:sz w:val="24"/>
          <w:szCs w:val="24"/>
          <w:lang w:eastAsia="zh-CN"/>
        </w:rPr>
        <w:t>de</w:t>
      </w:r>
      <w:r>
        <w:rPr>
          <w:rFonts w:ascii="Times New Roman" w:eastAsia="Times New Roman" w:hAnsi="Times New Roman" w:cs="Times New Roman"/>
          <w:sz w:val="24"/>
          <w:szCs w:val="24"/>
          <w:lang w:eastAsia="zh-CN"/>
        </w:rPr>
        <w:t xml:space="preserve"> las y los estudiantes.</w:t>
      </w:r>
    </w:p>
    <w:p w:rsidR="00F711C4" w:rsidRPr="00F711C4" w:rsidRDefault="00EB05A4" w:rsidP="00F711C4">
      <w:pPr>
        <w:numPr>
          <w:ilvl w:val="0"/>
          <w:numId w:val="20"/>
        </w:numPr>
        <w:suppressAutoHyphens/>
        <w:spacing w:after="0" w:line="240" w:lineRule="auto"/>
        <w:ind w:right="-3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Puntualidad y Asistencia</w:t>
      </w:r>
    </w:p>
    <w:p w:rsidR="00F711C4" w:rsidRPr="00F711C4" w:rsidRDefault="00F711C4" w:rsidP="00F711C4">
      <w:pPr>
        <w:numPr>
          <w:ilvl w:val="0"/>
          <w:numId w:val="20"/>
        </w:numPr>
        <w:suppressAutoHyphens/>
        <w:spacing w:after="0" w:line="240" w:lineRule="auto"/>
        <w:ind w:right="-34"/>
        <w:jc w:val="both"/>
        <w:rPr>
          <w:rFonts w:ascii="Times New Roman" w:eastAsia="Times New Roman" w:hAnsi="Times New Roman" w:cs="Times New Roman"/>
          <w:sz w:val="24"/>
          <w:szCs w:val="24"/>
          <w:lang w:eastAsia="zh-CN"/>
        </w:rPr>
      </w:pPr>
      <w:r w:rsidRPr="00F711C4">
        <w:rPr>
          <w:rFonts w:ascii="Times New Roman" w:eastAsia="Times New Roman" w:hAnsi="Times New Roman" w:cs="Times New Roman"/>
          <w:sz w:val="24"/>
          <w:szCs w:val="24"/>
          <w:lang w:eastAsia="zh-CN"/>
        </w:rPr>
        <w:t>Mantener clima de respeto y cordialidad.</w:t>
      </w:r>
    </w:p>
    <w:p w:rsidR="00F711C4" w:rsidRPr="00F711C4" w:rsidRDefault="00F711C4" w:rsidP="00F711C4">
      <w:pPr>
        <w:numPr>
          <w:ilvl w:val="0"/>
          <w:numId w:val="20"/>
        </w:numPr>
        <w:suppressAutoHyphens/>
        <w:spacing w:after="0" w:line="240" w:lineRule="auto"/>
        <w:ind w:right="-34"/>
        <w:jc w:val="both"/>
        <w:rPr>
          <w:rFonts w:ascii="Times New Roman" w:eastAsia="Times New Roman" w:hAnsi="Times New Roman" w:cs="Times New Roman"/>
          <w:sz w:val="24"/>
          <w:szCs w:val="24"/>
          <w:lang w:eastAsia="zh-CN"/>
        </w:rPr>
      </w:pPr>
      <w:r w:rsidRPr="00F711C4">
        <w:rPr>
          <w:rFonts w:ascii="Times New Roman" w:eastAsia="Times New Roman" w:hAnsi="Times New Roman" w:cs="Times New Roman"/>
          <w:sz w:val="24"/>
          <w:szCs w:val="24"/>
          <w:lang w:eastAsia="zh-CN"/>
        </w:rPr>
        <w:lastRenderedPageBreak/>
        <w:t>Prescindir del uso del teléfono celular durante el desarrollo de las clases.</w:t>
      </w:r>
    </w:p>
    <w:p w:rsidR="00F711C4" w:rsidRPr="00F711C4" w:rsidRDefault="00F711C4" w:rsidP="00F711C4">
      <w:pPr>
        <w:numPr>
          <w:ilvl w:val="0"/>
          <w:numId w:val="20"/>
        </w:numPr>
        <w:suppressAutoHyphens/>
        <w:spacing w:after="0" w:line="240" w:lineRule="auto"/>
        <w:ind w:right="-34"/>
        <w:jc w:val="both"/>
        <w:rPr>
          <w:rFonts w:ascii="Times New Roman" w:eastAsia="Times New Roman" w:hAnsi="Times New Roman" w:cs="Times New Roman"/>
          <w:sz w:val="24"/>
          <w:szCs w:val="24"/>
          <w:lang w:eastAsia="zh-CN"/>
        </w:rPr>
      </w:pPr>
      <w:r w:rsidRPr="00F711C4">
        <w:rPr>
          <w:rFonts w:ascii="Times New Roman" w:eastAsia="Times New Roman" w:hAnsi="Times New Roman" w:cs="Times New Roman"/>
          <w:sz w:val="24"/>
          <w:szCs w:val="24"/>
          <w:lang w:eastAsia="zh-CN"/>
        </w:rPr>
        <w:t xml:space="preserve">Cumplir con la totalidad de lecturas y asignaciones en las fechas programadas. </w:t>
      </w:r>
      <w:r w:rsidRPr="00F711C4">
        <w:rPr>
          <w:rFonts w:ascii="Times New Roman" w:eastAsia="Times New Roman" w:hAnsi="Times New Roman" w:cs="Times New Roman"/>
          <w:sz w:val="24"/>
          <w:szCs w:val="24"/>
          <w:u w:val="single"/>
          <w:lang w:eastAsia="zh-CN"/>
        </w:rPr>
        <w:t>No se recibirán productos académicos fuera de las fechas y horas establecidas. Solo se harán las excepciones en situaciones debidamente justificadas y estipuladas en el Artículo 24, Reglamento de Régimen Académico Estudiantil. Gaceta Universitaria, 03, 2001.</w:t>
      </w:r>
    </w:p>
    <w:p w:rsidR="00F711C4" w:rsidRPr="00F711C4" w:rsidRDefault="00F711C4" w:rsidP="00FA77D6">
      <w:pPr>
        <w:widowControl w:val="0"/>
        <w:tabs>
          <w:tab w:val="left" w:pos="0"/>
        </w:tabs>
        <w:suppressAutoHyphens/>
        <w:spacing w:after="0" w:line="240" w:lineRule="auto"/>
        <w:jc w:val="both"/>
        <w:rPr>
          <w:rFonts w:ascii="Times New Roman" w:eastAsia="DejaVu Sans" w:hAnsi="Times New Roman" w:cs="Times New Roman"/>
          <w:kern w:val="1"/>
          <w:sz w:val="24"/>
          <w:szCs w:val="24"/>
        </w:rPr>
      </w:pPr>
    </w:p>
    <w:p w:rsidR="00DC2396" w:rsidRDefault="008F5E3E" w:rsidP="00ED46C1">
      <w:pPr>
        <w:pStyle w:val="Default"/>
        <w:jc w:val="both"/>
        <w:rPr>
          <w:b/>
          <w:bCs/>
        </w:rPr>
      </w:pPr>
      <w:r w:rsidRPr="00F213F2">
        <w:rPr>
          <w:b/>
          <w:bCs/>
        </w:rPr>
        <w:t>7</w:t>
      </w:r>
      <w:r w:rsidR="00526C9B" w:rsidRPr="00F213F2">
        <w:rPr>
          <w:b/>
          <w:bCs/>
        </w:rPr>
        <w:t>. Bibliografía</w:t>
      </w:r>
    </w:p>
    <w:p w:rsidR="00334222" w:rsidRPr="00DC2396" w:rsidRDefault="00334222" w:rsidP="00334222">
      <w:pPr>
        <w:pStyle w:val="Default"/>
        <w:numPr>
          <w:ilvl w:val="0"/>
          <w:numId w:val="21"/>
        </w:numPr>
        <w:jc w:val="both"/>
        <w:rPr>
          <w:b/>
          <w:bCs/>
        </w:rPr>
      </w:pPr>
      <w:r>
        <w:rPr>
          <w:sz w:val="23"/>
          <w:szCs w:val="23"/>
        </w:rPr>
        <w:t xml:space="preserve">Almeida, Paul. (2011). </w:t>
      </w:r>
      <w:r w:rsidRPr="00334222">
        <w:rPr>
          <w:iCs/>
          <w:sz w:val="23"/>
          <w:szCs w:val="23"/>
        </w:rPr>
        <w:t>Olas de movilización popular: movimientos sociales en El Salvador, 1925-2010</w:t>
      </w:r>
      <w:r>
        <w:rPr>
          <w:i/>
          <w:iCs/>
          <w:sz w:val="23"/>
          <w:szCs w:val="23"/>
        </w:rPr>
        <w:t xml:space="preserve">. </w:t>
      </w:r>
      <w:r>
        <w:rPr>
          <w:sz w:val="23"/>
          <w:szCs w:val="23"/>
        </w:rPr>
        <w:t>San Salvador, El Salvador: UCA Editores</w:t>
      </w:r>
    </w:p>
    <w:p w:rsidR="007211DE" w:rsidRDefault="007211DE" w:rsidP="00ED46C1">
      <w:pPr>
        <w:pStyle w:val="Default"/>
        <w:numPr>
          <w:ilvl w:val="0"/>
          <w:numId w:val="6"/>
        </w:numPr>
        <w:spacing w:after="40"/>
        <w:jc w:val="both"/>
      </w:pPr>
      <w:r w:rsidRPr="007211DE">
        <w:rPr>
          <w:bCs/>
        </w:rPr>
        <w:t>Burbano de Lara (</w:t>
      </w:r>
      <w:r w:rsidR="005F2956">
        <w:rPr>
          <w:bCs/>
        </w:rPr>
        <w:t>2006</w:t>
      </w:r>
      <w:r w:rsidRPr="007211DE">
        <w:rPr>
          <w:bCs/>
        </w:rPr>
        <w:t>). Estrategias para sobrevivir a la crisis del Estado: Empresarios, política y partidos en Ecuador.</w:t>
      </w:r>
      <w:r>
        <w:rPr>
          <w:b/>
          <w:bCs/>
        </w:rPr>
        <w:t xml:space="preserve"> </w:t>
      </w:r>
      <w:r w:rsidRPr="00F213F2">
        <w:t xml:space="preserve">En: Neoliberalismo y sectores dominantes. Tendencias globales y experiencias nacionales. Basualdo, Eduardo M.; Arceo, Enrique. CLACSO, Consejo Latinoamericano de Ciencias Sociales, Buenos Aires. </w:t>
      </w:r>
    </w:p>
    <w:p w:rsidR="00334222" w:rsidRDefault="00334222" w:rsidP="00ED46C1">
      <w:pPr>
        <w:pStyle w:val="Default"/>
        <w:numPr>
          <w:ilvl w:val="0"/>
          <w:numId w:val="6"/>
        </w:numPr>
        <w:spacing w:after="40"/>
        <w:jc w:val="both"/>
      </w:pPr>
      <w:r>
        <w:rPr>
          <w:sz w:val="23"/>
          <w:szCs w:val="23"/>
        </w:rPr>
        <w:t>Camacho, Daniel. &amp; Menjívar, Rafael. (1989). El movimiento popular en Centroamérica 1979-1983. Síntesis y perspectivas. En: Camacho, D. &amp; Menjívar, R. (coord.). Los movimientos populares en América Latina, México: Siglo XXI Editores/Universidad de las Naciones Unidas</w:t>
      </w:r>
    </w:p>
    <w:p w:rsidR="00F02EA7" w:rsidRPr="00F213F2" w:rsidRDefault="00F02EA7" w:rsidP="00ED46C1">
      <w:pPr>
        <w:pStyle w:val="Default"/>
        <w:numPr>
          <w:ilvl w:val="0"/>
          <w:numId w:val="6"/>
        </w:numPr>
        <w:spacing w:after="40"/>
        <w:jc w:val="both"/>
      </w:pPr>
      <w:r w:rsidRPr="00544319">
        <w:t>Coraggio, J</w:t>
      </w:r>
      <w:r>
        <w:t xml:space="preserve">ose </w:t>
      </w:r>
      <w:r w:rsidRPr="00544319">
        <w:t>L</w:t>
      </w:r>
      <w:r>
        <w:t>uis</w:t>
      </w:r>
      <w:r w:rsidRPr="00544319">
        <w:t xml:space="preserve">., (1986). Economía y política de la transición. Reflexiones sobre la revolución Sandinista. En </w:t>
      </w:r>
      <w:r w:rsidRPr="00544319">
        <w:rPr>
          <w:i/>
        </w:rPr>
        <w:t xml:space="preserve"> La transición difícil. La autodeterminación de los países periféricos </w:t>
      </w:r>
      <w:r w:rsidRPr="00544319">
        <w:t>(pp. 257-285). México: Siglo Veintiuno</w:t>
      </w:r>
    </w:p>
    <w:p w:rsidR="00526C9B" w:rsidRDefault="00526C9B" w:rsidP="00F213F2">
      <w:pPr>
        <w:pStyle w:val="Default"/>
        <w:numPr>
          <w:ilvl w:val="0"/>
          <w:numId w:val="18"/>
        </w:numPr>
        <w:spacing w:after="40"/>
        <w:jc w:val="both"/>
      </w:pPr>
      <w:r w:rsidRPr="00F213F2">
        <w:t xml:space="preserve">Cuba Rojas, L. Pablo (2006). “Bolivia: movimientos sociales, nacionalización y Asamblea Constituyente”. En: OSAL, Observatorio Social de America Latina, año VI, no. 19. CLACSO, Consejo Latinoamericano de Ciencias Sociales, Buenos Aires, Argentina: Argentina. </w:t>
      </w:r>
    </w:p>
    <w:p w:rsidR="00F02EA7" w:rsidRPr="00F02EA7" w:rsidRDefault="00F02EA7" w:rsidP="00F02EA7">
      <w:pPr>
        <w:pStyle w:val="Prrafodelista"/>
        <w:numPr>
          <w:ilvl w:val="0"/>
          <w:numId w:val="18"/>
        </w:numPr>
        <w:spacing w:line="240" w:lineRule="auto"/>
        <w:jc w:val="both"/>
        <w:rPr>
          <w:rFonts w:ascii="Times New Roman" w:hAnsi="Times New Roman" w:cs="Times New Roman"/>
          <w:sz w:val="24"/>
          <w:szCs w:val="24"/>
        </w:rPr>
      </w:pPr>
      <w:r w:rsidRPr="00F02EA7">
        <w:rPr>
          <w:rFonts w:ascii="Times New Roman" w:hAnsi="Times New Roman" w:cs="Times New Roman"/>
          <w:sz w:val="24"/>
          <w:szCs w:val="24"/>
        </w:rPr>
        <w:t>Carosio, A</w:t>
      </w:r>
      <w:r>
        <w:rPr>
          <w:rFonts w:ascii="Times New Roman" w:hAnsi="Times New Roman" w:cs="Times New Roman"/>
          <w:sz w:val="24"/>
          <w:szCs w:val="24"/>
        </w:rPr>
        <w:t>lba</w:t>
      </w:r>
      <w:r w:rsidRPr="00F02EA7">
        <w:rPr>
          <w:rFonts w:ascii="Times New Roman" w:hAnsi="Times New Roman" w:cs="Times New Roman"/>
          <w:sz w:val="24"/>
          <w:szCs w:val="24"/>
        </w:rPr>
        <w:t>. (2011). “Muchas y rebeldes: memoria de las mujeres en el proceso independentista”. Trabajo especial preparado para la Revista Nuestro Sur del Centro Nacional de Historia (CNH), Caracas, Venezuela  Femenías, María Luisa (1996) “Oí decir que había Universidad y Escuelas” (Reflexiones sobre el feminismo de Sor Juana) en Orbis Tertius. Argentina: Universidad Nacional de La Plata</w:t>
      </w:r>
    </w:p>
    <w:p w:rsidR="003E4E9A" w:rsidRPr="00F213F2" w:rsidRDefault="003E4E9A" w:rsidP="00F213F2">
      <w:pPr>
        <w:pStyle w:val="Default"/>
        <w:numPr>
          <w:ilvl w:val="0"/>
          <w:numId w:val="18"/>
        </w:numPr>
        <w:spacing w:after="40"/>
        <w:jc w:val="both"/>
      </w:pPr>
      <w:r w:rsidRPr="00F213F2">
        <w:t xml:space="preserve">Coutinho, Carlos (2000): “Representación de intereses, formulación de políticas y hegemonía”.  En: </w:t>
      </w:r>
      <w:r w:rsidRPr="00F213F2">
        <w:rPr>
          <w:i/>
        </w:rPr>
        <w:t>La Política social hoy</w:t>
      </w:r>
      <w:r w:rsidRPr="00F213F2">
        <w:t xml:space="preserve">, Borgianni, Elisabete y Montaño, Carlos, Sao Paulo, Brasil.  </w:t>
      </w:r>
    </w:p>
    <w:p w:rsidR="003E4E9A" w:rsidRPr="00F213F2" w:rsidRDefault="003E4E9A" w:rsidP="00F213F2">
      <w:pPr>
        <w:pStyle w:val="Default"/>
        <w:numPr>
          <w:ilvl w:val="0"/>
          <w:numId w:val="18"/>
        </w:numPr>
        <w:spacing w:after="40"/>
        <w:jc w:val="both"/>
      </w:pPr>
      <w:r w:rsidRPr="00F213F2">
        <w:t xml:space="preserve">Dobles Oropeza, Ignacio. (2009). Memorias del dolor: consideraciones acerca de lascomisiones de la verdad en América Latina. Editorial Arlekin. San José. Costa Rica. </w:t>
      </w:r>
    </w:p>
    <w:p w:rsidR="003E4E9A" w:rsidRPr="00F213F2" w:rsidRDefault="003E4E9A" w:rsidP="00F213F2">
      <w:pPr>
        <w:pStyle w:val="Default"/>
        <w:numPr>
          <w:ilvl w:val="0"/>
          <w:numId w:val="18"/>
        </w:numPr>
        <w:spacing w:after="40"/>
        <w:jc w:val="both"/>
      </w:pPr>
      <w:r w:rsidRPr="00F213F2">
        <w:t>Fernández, Alejandro (2009), Otro mes bajo el golpe de Estado: oigo un ruido que suena”. En: Envío, revista mensual de la Universidad Centroamericana (UCA), Managua.</w:t>
      </w:r>
    </w:p>
    <w:p w:rsidR="003E4E9A" w:rsidRDefault="003E4E9A" w:rsidP="00F213F2">
      <w:pPr>
        <w:pStyle w:val="Default"/>
        <w:numPr>
          <w:ilvl w:val="0"/>
          <w:numId w:val="18"/>
        </w:numPr>
        <w:spacing w:after="40"/>
        <w:jc w:val="both"/>
      </w:pPr>
      <w:r w:rsidRPr="00F213F2">
        <w:t xml:space="preserve">Fernández, Silvia (2009), Políticas sociales, trabajo y trabajadores en el capitalismo actual: aportes teóricos y empíricos para una estrategia de emancipación. Buenos Aires: espacio editorial.  </w:t>
      </w:r>
    </w:p>
    <w:p w:rsidR="00334222" w:rsidRPr="00F213F2" w:rsidRDefault="00334222" w:rsidP="00334222">
      <w:pPr>
        <w:pStyle w:val="Default"/>
        <w:numPr>
          <w:ilvl w:val="0"/>
          <w:numId w:val="18"/>
        </w:numPr>
        <w:spacing w:after="40"/>
        <w:jc w:val="both"/>
      </w:pPr>
      <w:r>
        <w:rPr>
          <w:sz w:val="23"/>
          <w:szCs w:val="23"/>
        </w:rPr>
        <w:lastRenderedPageBreak/>
        <w:t>Figueroa, C. (1994). Centroamérica: entre la crisis y la esperanzan (1978-1990). En FLACSO (Ed.), Historia inmediata (1971-1991). San José, Costa Rica. España/Costa Rica.</w:t>
      </w:r>
    </w:p>
    <w:p w:rsidR="003E4E9A" w:rsidRPr="00F213F2" w:rsidRDefault="003E4E9A" w:rsidP="003E4E9A">
      <w:pPr>
        <w:pStyle w:val="Default"/>
        <w:numPr>
          <w:ilvl w:val="0"/>
          <w:numId w:val="18"/>
        </w:numPr>
        <w:spacing w:after="40"/>
        <w:jc w:val="both"/>
      </w:pPr>
      <w:r w:rsidRPr="00F213F2">
        <w:t>Fonseca, Elizabeth (1998): Centroamérica: su historia, San José: FLACSO, EDUCA.</w:t>
      </w:r>
    </w:p>
    <w:p w:rsidR="003E4E9A" w:rsidRDefault="003E4E9A" w:rsidP="00F213F2">
      <w:pPr>
        <w:pStyle w:val="Default"/>
        <w:numPr>
          <w:ilvl w:val="0"/>
          <w:numId w:val="6"/>
        </w:numPr>
        <w:spacing w:after="40"/>
        <w:jc w:val="both"/>
      </w:pPr>
      <w:r w:rsidRPr="00F213F2">
        <w:t xml:space="preserve">Font Fábregas, Joan (1998). “Las derechas centroamericanas: del anticomunismo al neoliberalismo” En: Cardenal Sofía y Salvador Matí i Puig (1998). América Central las democracias inciertas. Editorial </w:t>
      </w:r>
      <w:r w:rsidR="009A4C1C">
        <w:t xml:space="preserve"> </w:t>
      </w:r>
      <w:r w:rsidRPr="00F213F2">
        <w:t xml:space="preserve">tecnos. Madrid, España. </w:t>
      </w:r>
    </w:p>
    <w:p w:rsidR="009A4C1C" w:rsidRPr="009A4C1C" w:rsidRDefault="009A4C1C" w:rsidP="009A4C1C">
      <w:pPr>
        <w:pStyle w:val="Prrafode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9A4C1C">
        <w:rPr>
          <w:rFonts w:ascii="Times New Roman" w:hAnsi="Times New Roman" w:cs="Times New Roman"/>
          <w:sz w:val="24"/>
          <w:szCs w:val="24"/>
        </w:rPr>
        <w:t xml:space="preserve">Hernández Benitez, Diego y Mónaco César (2007). La dictadura militar Argentina, 1976-1983. </w:t>
      </w:r>
      <w:r>
        <w:rPr>
          <w:rFonts w:ascii="Times New Roman" w:hAnsi="Times New Roman" w:cs="Times New Roman"/>
          <w:sz w:val="24"/>
          <w:szCs w:val="24"/>
        </w:rPr>
        <w:t xml:space="preserve">Texto publicado originalmente en: </w:t>
      </w:r>
      <w:r w:rsidRPr="009A4C1C">
        <w:rPr>
          <w:rFonts w:ascii="Times New Roman" w:hAnsi="Times New Roman" w:cs="Times New Roman"/>
          <w:sz w:val="24"/>
          <w:szCs w:val="24"/>
        </w:rPr>
        <w:t xml:space="preserve">Kessler, Gabriel y Luzzi, Mariana (comp.), </w:t>
      </w:r>
      <w:r w:rsidRPr="009A4C1C">
        <w:rPr>
          <w:rFonts w:ascii="Times New Roman" w:hAnsi="Times New Roman" w:cs="Times New Roman"/>
          <w:i/>
          <w:iCs/>
          <w:sz w:val="24"/>
          <w:szCs w:val="24"/>
        </w:rPr>
        <w:t>Problemas socioeconómicos contemporáneos</w:t>
      </w:r>
      <w:r w:rsidRPr="009A4C1C">
        <w:rPr>
          <w:rFonts w:ascii="Times New Roman" w:hAnsi="Times New Roman" w:cs="Times New Roman"/>
          <w:sz w:val="24"/>
          <w:szCs w:val="24"/>
        </w:rPr>
        <w:t>,</w:t>
      </w:r>
      <w:r>
        <w:rPr>
          <w:rFonts w:ascii="Times New Roman" w:hAnsi="Times New Roman" w:cs="Times New Roman"/>
          <w:sz w:val="24"/>
          <w:szCs w:val="24"/>
        </w:rPr>
        <w:t xml:space="preserve"> Los Polvorines, </w:t>
      </w:r>
      <w:r w:rsidRPr="009A4C1C">
        <w:rPr>
          <w:rFonts w:ascii="Times New Roman" w:hAnsi="Times New Roman" w:cs="Times New Roman"/>
          <w:sz w:val="24"/>
          <w:szCs w:val="24"/>
        </w:rPr>
        <w:t>Universidad Nac</w:t>
      </w:r>
      <w:r>
        <w:rPr>
          <w:rFonts w:ascii="Times New Roman" w:hAnsi="Times New Roman" w:cs="Times New Roman"/>
          <w:sz w:val="24"/>
          <w:szCs w:val="24"/>
        </w:rPr>
        <w:t>ional de General Sarmiento.</w:t>
      </w:r>
    </w:p>
    <w:p w:rsidR="003E4E9A" w:rsidRPr="00F213F2" w:rsidRDefault="003E4E9A" w:rsidP="00F213F2">
      <w:pPr>
        <w:pStyle w:val="Default"/>
        <w:numPr>
          <w:ilvl w:val="0"/>
          <w:numId w:val="18"/>
        </w:numPr>
        <w:spacing w:after="40"/>
        <w:jc w:val="both"/>
      </w:pPr>
      <w:r w:rsidRPr="00F213F2">
        <w:t xml:space="preserve">Hernández, Juan (2009): La conspiración fallida y el factor Chávez”. En: Envío, revista mensual de la Universidad Centroamericana (UCA), Managua. </w:t>
      </w:r>
    </w:p>
    <w:p w:rsidR="003E4E9A" w:rsidRPr="00F213F2" w:rsidRDefault="003E4E9A" w:rsidP="00F213F2">
      <w:pPr>
        <w:pStyle w:val="Default"/>
        <w:numPr>
          <w:ilvl w:val="0"/>
          <w:numId w:val="18"/>
        </w:numPr>
        <w:spacing w:after="40"/>
        <w:jc w:val="both"/>
      </w:pPr>
      <w:r w:rsidRPr="00F213F2">
        <w:t xml:space="preserve">Huanacuni, Fernando (2010): Vivir bien, Buen vivir: Filosofía, políticas, estrategias y experiencias regionales, Instituto Internacional de Integración (III-CAB), La Paz, Bolivia. </w:t>
      </w:r>
    </w:p>
    <w:p w:rsidR="00F213F2" w:rsidRPr="00F213F2" w:rsidRDefault="003E4E9A" w:rsidP="00F213F2">
      <w:pPr>
        <w:pStyle w:val="Default"/>
        <w:numPr>
          <w:ilvl w:val="0"/>
          <w:numId w:val="18"/>
        </w:numPr>
        <w:spacing w:after="40"/>
        <w:jc w:val="both"/>
      </w:pPr>
      <w:r w:rsidRPr="00F213F2">
        <w:t xml:space="preserve">García Linera, Álvaro (2006). “El evismo: lo nacional popular en acción”. En publicacion: OSAL, Observatorio Social de America Latina, año VI, no. 19. CLACSO, Consejo Latinoamericano de Ciencias Sociales, Buenos Aires, Argentina. </w:t>
      </w:r>
    </w:p>
    <w:p w:rsidR="003E4E9A" w:rsidRDefault="003E4E9A" w:rsidP="00F213F2">
      <w:pPr>
        <w:pStyle w:val="Default"/>
        <w:numPr>
          <w:ilvl w:val="0"/>
          <w:numId w:val="18"/>
        </w:numPr>
        <w:spacing w:after="40"/>
        <w:jc w:val="both"/>
      </w:pPr>
      <w:r w:rsidRPr="00F213F2">
        <w:t xml:space="preserve">Jelin, Elizabeth. (2005). “Exclusión, memoria y luchas políticas”. En: Mato, D.(comp.) Cultura, política y sociedad. Perspectivas latinoamericanas. Consejo Latinoamericano de Ciencias Sociales. Buenos Aires, Argentina. </w:t>
      </w:r>
    </w:p>
    <w:p w:rsidR="00DC2396" w:rsidRPr="00F213F2" w:rsidRDefault="00DC2396" w:rsidP="00DC2396">
      <w:pPr>
        <w:pStyle w:val="Default"/>
        <w:numPr>
          <w:ilvl w:val="0"/>
          <w:numId w:val="18"/>
        </w:numPr>
        <w:spacing w:after="40"/>
        <w:jc w:val="both"/>
      </w:pPr>
      <w:r w:rsidRPr="000A331A">
        <w:t>Kampwirth, K</w:t>
      </w:r>
      <w:r>
        <w:t>aren</w:t>
      </w:r>
      <w:r w:rsidRPr="000A331A">
        <w:t xml:space="preserve">. (2007). </w:t>
      </w:r>
      <w:r w:rsidRPr="000A331A">
        <w:rPr>
          <w:i/>
        </w:rPr>
        <w:t>Mujeres y movimientos guerrilleros: Nicaragua, El Salvador, Chiapas y Cuba.</w:t>
      </w:r>
      <w:r w:rsidRPr="000A331A">
        <w:t xml:space="preserve"> Madrid: Plaza y Valdés</w:t>
      </w:r>
      <w:r>
        <w:t>.</w:t>
      </w:r>
    </w:p>
    <w:p w:rsidR="003E4E9A" w:rsidRPr="00F213F2" w:rsidRDefault="003E4E9A" w:rsidP="00F213F2">
      <w:pPr>
        <w:pStyle w:val="Default"/>
        <w:numPr>
          <w:ilvl w:val="0"/>
          <w:numId w:val="18"/>
        </w:numPr>
        <w:spacing w:after="40"/>
        <w:jc w:val="both"/>
      </w:pPr>
      <w:r w:rsidRPr="00F213F2">
        <w:t xml:space="preserve">Kruse, Thomas (2005). “La "Guerra del Agua" en Cochabamba, Bolivia:terrenos complejos, convergencias nuevas”. En: Sindicatos y nuevos movimientos sociales en América Latina. Enrique de la Garza Toledo (compilador). Colección Grupos de Trabajo de CLACSO, Buenos Aires, Argentina. </w:t>
      </w:r>
    </w:p>
    <w:p w:rsidR="00F213F2" w:rsidRPr="00F213F2" w:rsidRDefault="00F213F2" w:rsidP="00F213F2">
      <w:pPr>
        <w:pStyle w:val="Default"/>
        <w:numPr>
          <w:ilvl w:val="0"/>
          <w:numId w:val="6"/>
        </w:numPr>
        <w:spacing w:after="40"/>
        <w:jc w:val="both"/>
      </w:pPr>
      <w:r w:rsidRPr="00F213F2">
        <w:t xml:space="preserve">Lacabana, Miguel (2006). “Petróleo y hegemonía en Venezuela. La construcción de un proyecto nacional democrático-popular en el siglo XXI”. En: Neoliberalismo y sectores dominantes. Tendencias globales y experiencias nacionales. Basualdo, Eduardo M.; Arceo, Enrique. CLACSO, Consejo Latinoamericano de Ciencias Sociales, Buenos Aires. </w:t>
      </w:r>
    </w:p>
    <w:p w:rsidR="00F213F2" w:rsidRDefault="00F213F2" w:rsidP="00F213F2">
      <w:pPr>
        <w:pStyle w:val="Default"/>
        <w:numPr>
          <w:ilvl w:val="0"/>
          <w:numId w:val="18"/>
        </w:numPr>
        <w:spacing w:after="40"/>
        <w:jc w:val="both"/>
      </w:pPr>
      <w:r w:rsidRPr="00F213F2">
        <w:t xml:space="preserve">Lander, Edgardo (2004). “Venezuela: la búsqueda de un proyecto contra hegemónico”. </w:t>
      </w:r>
      <w:r w:rsidRPr="00F213F2">
        <w:rPr>
          <w:i/>
          <w:iCs/>
        </w:rPr>
        <w:t xml:space="preserve">En libro: Hegemonías y emancipaciones en el siglo XXI. </w:t>
      </w:r>
      <w:r w:rsidRPr="00F213F2">
        <w:t xml:space="preserve">Ana Esther Ceceña (comp.). Buenos Aires: CLACSO, Consejo Latinoamericano de Ciencias Sociales.   </w:t>
      </w:r>
    </w:p>
    <w:p w:rsidR="00FC1398" w:rsidRPr="00F213F2" w:rsidRDefault="00FC1398" w:rsidP="00F213F2">
      <w:pPr>
        <w:pStyle w:val="Default"/>
        <w:numPr>
          <w:ilvl w:val="0"/>
          <w:numId w:val="18"/>
        </w:numPr>
        <w:spacing w:after="40"/>
        <w:jc w:val="both"/>
      </w:pPr>
      <w:r>
        <w:t>León Galarza, Natalia Catalina (). Ecuador la cara oculta de la crisis: Ideología, identidades políticas y protesta en el fin de siglo. Buenos Aires, Argentina: CLACSO.</w:t>
      </w:r>
    </w:p>
    <w:p w:rsidR="00F213F2" w:rsidRDefault="00F213F2" w:rsidP="00F213F2">
      <w:pPr>
        <w:pStyle w:val="Default"/>
        <w:numPr>
          <w:ilvl w:val="0"/>
          <w:numId w:val="18"/>
        </w:numPr>
        <w:spacing w:after="38"/>
        <w:jc w:val="both"/>
      </w:pPr>
      <w:r w:rsidRPr="00F213F2">
        <w:lastRenderedPageBreak/>
        <w:t xml:space="preserve">Molina, Lorena (2004): La cuestión social y la formación profesional en trabajo Social, en el contexto de las nuevas relaciones de poder y la diversidad latinoamericana, San José: Editorial Espacio. </w:t>
      </w:r>
    </w:p>
    <w:p w:rsidR="00DC2396" w:rsidRPr="00F213F2" w:rsidRDefault="00DC2396" w:rsidP="00F213F2">
      <w:pPr>
        <w:pStyle w:val="Default"/>
        <w:numPr>
          <w:ilvl w:val="0"/>
          <w:numId w:val="18"/>
        </w:numPr>
        <w:spacing w:after="38"/>
        <w:jc w:val="both"/>
      </w:pPr>
      <w:r w:rsidRPr="000A331A">
        <w:t>Molyneux, M</w:t>
      </w:r>
      <w:r>
        <w:t>axime</w:t>
      </w:r>
      <w:r w:rsidRPr="000A331A">
        <w:t xml:space="preserve">. (1986). Movilización sin Emancipación? Los intereses de la Mujer, Estado y Revolución en Nicaragua. En Coraggio, J. L. </w:t>
      </w:r>
      <w:r w:rsidRPr="000A331A">
        <w:rPr>
          <w:i/>
        </w:rPr>
        <w:t>Economía y política de la transición. Reflexiones sobre la revolución Sandinista</w:t>
      </w:r>
      <w:r w:rsidRPr="000A331A">
        <w:t xml:space="preserve">. En </w:t>
      </w:r>
      <w:r w:rsidRPr="000A331A">
        <w:rPr>
          <w:i/>
        </w:rPr>
        <w:t xml:space="preserve"> La transición difícil. La autodeterminación de los países periféricos </w:t>
      </w:r>
      <w:r w:rsidRPr="000A331A">
        <w:t>(pp. 257-285). México: Siglo Veintiuno</w:t>
      </w:r>
    </w:p>
    <w:p w:rsidR="00F213F2" w:rsidRDefault="00F213F2" w:rsidP="00F213F2">
      <w:pPr>
        <w:pStyle w:val="Default"/>
        <w:numPr>
          <w:ilvl w:val="0"/>
          <w:numId w:val="18"/>
        </w:numPr>
        <w:spacing w:after="38"/>
        <w:jc w:val="both"/>
      </w:pPr>
      <w:r w:rsidRPr="00F213F2">
        <w:t>Morales, Evo  (2012). Abya Yala somos todos. En: Abya Yala: una visión indígena, Letras urgentes, Prensa Latina, Agencia informativa latinoamericana, colectivo de autores.</w:t>
      </w:r>
    </w:p>
    <w:p w:rsidR="00DC2396" w:rsidRPr="00DC2396" w:rsidRDefault="00DC2396" w:rsidP="00DC2396">
      <w:pPr>
        <w:pStyle w:val="Prrafodelista"/>
        <w:numPr>
          <w:ilvl w:val="0"/>
          <w:numId w:val="18"/>
        </w:numPr>
        <w:jc w:val="both"/>
        <w:rPr>
          <w:rFonts w:ascii="Times New Roman" w:hAnsi="Times New Roman" w:cs="Times New Roman"/>
          <w:sz w:val="24"/>
          <w:szCs w:val="24"/>
        </w:rPr>
      </w:pPr>
      <w:r w:rsidRPr="00DC2396">
        <w:rPr>
          <w:rFonts w:ascii="Times New Roman" w:hAnsi="Times New Roman" w:cs="Times New Roman"/>
          <w:sz w:val="24"/>
          <w:szCs w:val="24"/>
        </w:rPr>
        <w:t>Murguialday, C</w:t>
      </w:r>
      <w:r>
        <w:rPr>
          <w:rFonts w:ascii="Times New Roman" w:hAnsi="Times New Roman" w:cs="Times New Roman"/>
          <w:sz w:val="24"/>
          <w:szCs w:val="24"/>
        </w:rPr>
        <w:t>lara</w:t>
      </w:r>
      <w:r w:rsidRPr="00DC2396">
        <w:rPr>
          <w:rFonts w:ascii="Times New Roman" w:hAnsi="Times New Roman" w:cs="Times New Roman"/>
          <w:sz w:val="24"/>
          <w:szCs w:val="24"/>
        </w:rPr>
        <w:t xml:space="preserve">. (1990). </w:t>
      </w:r>
      <w:r w:rsidRPr="00DC2396">
        <w:rPr>
          <w:rFonts w:ascii="Times New Roman" w:hAnsi="Times New Roman" w:cs="Times New Roman"/>
          <w:i/>
          <w:sz w:val="24"/>
          <w:szCs w:val="24"/>
        </w:rPr>
        <w:t>Nicaragua, revolución y feminismo (1977-89).</w:t>
      </w:r>
      <w:r w:rsidRPr="00DC2396">
        <w:rPr>
          <w:rFonts w:ascii="Times New Roman" w:hAnsi="Times New Roman" w:cs="Times New Roman"/>
          <w:sz w:val="24"/>
          <w:szCs w:val="24"/>
        </w:rPr>
        <w:t xml:space="preserve"> Madrid: Hablan las mujeres</w:t>
      </w:r>
      <w:r>
        <w:rPr>
          <w:rFonts w:ascii="Times New Roman" w:hAnsi="Times New Roman" w:cs="Times New Roman"/>
          <w:sz w:val="24"/>
          <w:szCs w:val="24"/>
        </w:rPr>
        <w:t>.</w:t>
      </w:r>
    </w:p>
    <w:p w:rsidR="00F213F2" w:rsidRPr="00F213F2" w:rsidRDefault="00F213F2" w:rsidP="00B65212">
      <w:pPr>
        <w:pStyle w:val="Default"/>
        <w:numPr>
          <w:ilvl w:val="0"/>
          <w:numId w:val="18"/>
        </w:numPr>
        <w:spacing w:after="40"/>
        <w:jc w:val="both"/>
      </w:pPr>
      <w:r w:rsidRPr="00F213F2">
        <w:t>Orellana Aillón, Lorgio (2006). “Hacia una caracterización del gobierno de Evo Morales”. En: OSAL, Observatorio Social de America Latina, año VI, no. 19. CLACSO, Consejo Latinoamericano de Ciencias Sociales, Buenos Aires.</w:t>
      </w:r>
    </w:p>
    <w:p w:rsidR="003E4E9A" w:rsidRPr="00F213F2" w:rsidRDefault="003E4E9A" w:rsidP="00F213F2">
      <w:pPr>
        <w:pStyle w:val="Default"/>
        <w:numPr>
          <w:ilvl w:val="0"/>
          <w:numId w:val="18"/>
        </w:numPr>
        <w:spacing w:after="40"/>
        <w:jc w:val="both"/>
      </w:pPr>
      <w:r w:rsidRPr="00F213F2">
        <w:t xml:space="preserve">Oszlak, Oscar. (1979). “Formación histórica del Estado en América Latina”. En: El Estado. Mariscal, Nicolás, Zamora, Rubén y Jiménez, Edgar. (comp.). El Salvador. UCA Editores. Pp. 238-272. * </w:t>
      </w:r>
    </w:p>
    <w:p w:rsidR="003E4E9A" w:rsidRPr="00F213F2" w:rsidRDefault="003E4E9A" w:rsidP="00F213F2">
      <w:pPr>
        <w:pStyle w:val="Default"/>
        <w:numPr>
          <w:ilvl w:val="0"/>
          <w:numId w:val="18"/>
        </w:numPr>
        <w:spacing w:after="40"/>
        <w:jc w:val="both"/>
      </w:pPr>
      <w:r w:rsidRPr="00F213F2">
        <w:t xml:space="preserve">Perez Baltodano “ Nicaragua un experimento democrático en agonía”. En Revista: Nueva sociedad. No. 199. Septiembre-octubre. Caracas, Venezuela. </w:t>
      </w:r>
    </w:p>
    <w:p w:rsidR="003E4E9A" w:rsidRPr="00F213F2" w:rsidRDefault="003E4E9A" w:rsidP="00F213F2">
      <w:pPr>
        <w:pStyle w:val="Default"/>
        <w:numPr>
          <w:ilvl w:val="0"/>
          <w:numId w:val="18"/>
        </w:numPr>
        <w:spacing w:after="40"/>
        <w:jc w:val="both"/>
      </w:pPr>
      <w:r w:rsidRPr="00F213F2">
        <w:t xml:space="preserve">Perez Baltodano “Nicaragua actores nacionales y fuerzas externas en las elecciones 2006” </w:t>
      </w:r>
    </w:p>
    <w:p w:rsidR="003E4E9A" w:rsidRPr="00F213F2" w:rsidRDefault="003E4E9A" w:rsidP="00F213F2">
      <w:pPr>
        <w:pStyle w:val="Default"/>
        <w:numPr>
          <w:ilvl w:val="0"/>
          <w:numId w:val="18"/>
        </w:numPr>
        <w:spacing w:after="40"/>
        <w:jc w:val="both"/>
      </w:pPr>
      <w:r w:rsidRPr="00F213F2">
        <w:t xml:space="preserve">Pizarro, Eduardo. “Una paz sin victorias. Balance del proceso de paz centroamericano”. En Revista Análisis político. Número 5. Instituto de estudios políticos y relaciones internacionales. Universidad Nacional de Colombia. </w:t>
      </w:r>
    </w:p>
    <w:p w:rsidR="003E4E9A" w:rsidRPr="00F213F2" w:rsidRDefault="003E4E9A" w:rsidP="00F213F2">
      <w:pPr>
        <w:pStyle w:val="Default"/>
        <w:numPr>
          <w:ilvl w:val="0"/>
          <w:numId w:val="18"/>
        </w:numPr>
        <w:spacing w:after="40"/>
        <w:jc w:val="both"/>
      </w:pPr>
      <w:r w:rsidRPr="00F213F2">
        <w:t xml:space="preserve">Quijano, Aníbal (2004). “Nuestra América: el laberinto de América latina: ¿hay otras salidas?” En: Publicación seriada. TAREAS. Número 11 6 enero-abril. Panamá. Centro de Estudios Latinoamericanos (CELA) "Justo Arosemena". Pp. 45-74. </w:t>
      </w:r>
    </w:p>
    <w:p w:rsidR="003E4E9A" w:rsidRDefault="003E4E9A" w:rsidP="00F213F2">
      <w:pPr>
        <w:pStyle w:val="Default"/>
        <w:numPr>
          <w:ilvl w:val="0"/>
          <w:numId w:val="18"/>
        </w:numPr>
        <w:spacing w:after="40"/>
        <w:jc w:val="both"/>
      </w:pPr>
      <w:r w:rsidRPr="00F213F2">
        <w:t>Quijano, Aníbal. (2000) “Colonialidad del poder, eurocentrismo y América Latina”. En: La colonialidad del saber: eurocentrismo y ciencias sociales. Perspectivas Latinoamericanas. Lander, Edgardo (comp.). Buenos Aires. Consejo Latinoamericano de Ciencias Sociales (CLACSO) Julio de 2000. Pp. 201-246. Disponible en la World Wide Web: http://bibliotecavirtual.clacso.org.ar</w:t>
      </w:r>
      <w:r w:rsidR="00B65212">
        <w:t xml:space="preserve">/ar/libros/lander/quijano.rtf </w:t>
      </w:r>
    </w:p>
    <w:p w:rsidR="00B65212" w:rsidRPr="00B65212" w:rsidRDefault="00B65212" w:rsidP="00B65212">
      <w:pPr>
        <w:pStyle w:val="Prrafodelista"/>
        <w:numPr>
          <w:ilvl w:val="0"/>
          <w:numId w:val="18"/>
        </w:numPr>
        <w:autoSpaceDE w:val="0"/>
        <w:autoSpaceDN w:val="0"/>
        <w:adjustRightInd w:val="0"/>
        <w:spacing w:after="0" w:line="240" w:lineRule="auto"/>
        <w:jc w:val="both"/>
        <w:rPr>
          <w:rFonts w:ascii="Times New Roman" w:eastAsia="Arial-Identity-H" w:hAnsi="Times New Roman" w:cs="Times New Roman"/>
          <w:sz w:val="24"/>
          <w:szCs w:val="24"/>
        </w:rPr>
      </w:pPr>
      <w:r w:rsidRPr="00B65212">
        <w:rPr>
          <w:rFonts w:ascii="Times New Roman" w:eastAsia="Arial-Identity-H" w:hAnsi="Times New Roman" w:cs="Times New Roman"/>
          <w:sz w:val="24"/>
          <w:szCs w:val="24"/>
        </w:rPr>
        <w:t xml:space="preserve">Quiroga, Hugo (2005.) </w:t>
      </w:r>
      <w:r w:rsidRPr="00B65212">
        <w:rPr>
          <w:rFonts w:ascii="Times New Roman" w:eastAsia="Arial-Identity-H" w:hAnsi="Times New Roman" w:cs="Times New Roman"/>
          <w:iCs/>
          <w:sz w:val="24"/>
          <w:szCs w:val="24"/>
        </w:rPr>
        <w:t xml:space="preserve">Dictadura y democracia (1976-1983). En </w:t>
      </w:r>
      <w:r w:rsidRPr="00B65212">
        <w:rPr>
          <w:rFonts w:ascii="Times New Roman" w:eastAsia="Arial-Identity-H" w:hAnsi="Times New Roman" w:cs="Times New Roman"/>
          <w:sz w:val="24"/>
          <w:szCs w:val="24"/>
        </w:rPr>
        <w:t>Suriano, Juan (dir</w:t>
      </w:r>
      <w:r w:rsidRPr="00B65212">
        <w:rPr>
          <w:rFonts w:ascii="Times New Roman" w:eastAsia="Arial-Identity-H" w:hAnsi="Times New Roman" w:cs="Times New Roman"/>
          <w:i/>
          <w:sz w:val="24"/>
          <w:szCs w:val="24"/>
        </w:rPr>
        <w:t>.). El tiempo del Proceso</w:t>
      </w:r>
      <w:r w:rsidRPr="00B65212">
        <w:rPr>
          <w:rFonts w:ascii="Times New Roman" w:eastAsia="Arial-Identity-H" w:hAnsi="Times New Roman" w:cs="Times New Roman"/>
          <w:sz w:val="24"/>
          <w:szCs w:val="24"/>
        </w:rPr>
        <w:t>. Nueva Historia Argentina, Tomo X.</w:t>
      </w:r>
      <w:r>
        <w:rPr>
          <w:rFonts w:ascii="Times New Roman" w:eastAsia="Arial-Identity-H" w:hAnsi="Times New Roman" w:cs="Times New Roman"/>
          <w:sz w:val="24"/>
          <w:szCs w:val="24"/>
        </w:rPr>
        <w:t xml:space="preserve"> </w:t>
      </w:r>
      <w:r w:rsidRPr="00B65212">
        <w:rPr>
          <w:rFonts w:ascii="Times New Roman" w:eastAsia="Arial-Identity-H" w:hAnsi="Times New Roman" w:cs="Times New Roman"/>
          <w:sz w:val="24"/>
          <w:szCs w:val="24"/>
        </w:rPr>
        <w:t xml:space="preserve">Buenos Aires: </w:t>
      </w:r>
      <w:r>
        <w:rPr>
          <w:rFonts w:ascii="Times New Roman" w:eastAsia="Arial-Identity-H" w:hAnsi="Times New Roman" w:cs="Times New Roman"/>
          <w:sz w:val="24"/>
          <w:szCs w:val="24"/>
        </w:rPr>
        <w:t>S</w:t>
      </w:r>
      <w:r w:rsidRPr="00B65212">
        <w:rPr>
          <w:rFonts w:ascii="Times New Roman" w:eastAsia="Arial-Identity-H" w:hAnsi="Times New Roman" w:cs="Times New Roman"/>
          <w:sz w:val="24"/>
          <w:szCs w:val="24"/>
        </w:rPr>
        <w:t>udamericana</w:t>
      </w:r>
      <w:r>
        <w:rPr>
          <w:rFonts w:ascii="Arial" w:eastAsia="Arial-Identity-H" w:hAnsi="Arial" w:cs="Arial"/>
        </w:rPr>
        <w:t xml:space="preserve">. </w:t>
      </w:r>
    </w:p>
    <w:p w:rsidR="00FC1398" w:rsidRPr="00F213F2" w:rsidRDefault="00FC1398" w:rsidP="00F213F2">
      <w:pPr>
        <w:pStyle w:val="Default"/>
        <w:numPr>
          <w:ilvl w:val="0"/>
          <w:numId w:val="18"/>
        </w:numPr>
        <w:spacing w:after="40"/>
        <w:jc w:val="both"/>
      </w:pPr>
      <w:r>
        <w:t xml:space="preserve">Ramírez Gallegos, Franklin (2010). Fragmentación, reflujo y desconcierto. Movimientos sociales y cambio político en el Ecuador (2000-2010). </w:t>
      </w:r>
      <w:r w:rsidRPr="00FC1398">
        <w:rPr>
          <w:i/>
        </w:rPr>
        <w:t>Osal,</w:t>
      </w:r>
      <w:r>
        <w:t xml:space="preserve"> año XI, 28, noviembre. Buenos Aires: CLACSO</w:t>
      </w:r>
    </w:p>
    <w:p w:rsidR="003E4E9A" w:rsidRDefault="003E4E9A" w:rsidP="00F213F2">
      <w:pPr>
        <w:pStyle w:val="Default"/>
        <w:numPr>
          <w:ilvl w:val="0"/>
          <w:numId w:val="18"/>
        </w:numPr>
        <w:spacing w:after="40"/>
        <w:jc w:val="both"/>
      </w:pPr>
      <w:r w:rsidRPr="00F213F2">
        <w:lastRenderedPageBreak/>
        <w:t xml:space="preserve">Rea Campos, Carmen Rosa (2002). “Conflictos y alianzas alrededor de lo indio en la construcción democrática de Bolivia como Nación: movimientos y luchas indias preelectorales 2002”. Informe final del concurso: Movimientos sociales y nuevos conflictos en América Latina y el Caribe. CLACSO, Argentina. </w:t>
      </w:r>
    </w:p>
    <w:p w:rsidR="009A4C1C" w:rsidRDefault="009A4C1C" w:rsidP="009A4C1C">
      <w:pPr>
        <w:pStyle w:val="Default"/>
        <w:numPr>
          <w:ilvl w:val="0"/>
          <w:numId w:val="18"/>
        </w:numPr>
        <w:spacing w:after="40"/>
        <w:jc w:val="both"/>
      </w:pPr>
      <w:r w:rsidRPr="00F213F2">
        <w:t>Rivera, Silvia (2010), Una reflexión sobre prácticas y discursos descolonizadores, Buenos Aires: Tinta Limón.</w:t>
      </w:r>
    </w:p>
    <w:p w:rsidR="009A4C1C" w:rsidRDefault="009A4C1C" w:rsidP="009A4C1C">
      <w:pPr>
        <w:pStyle w:val="Default"/>
        <w:numPr>
          <w:ilvl w:val="0"/>
          <w:numId w:val="18"/>
        </w:numPr>
        <w:spacing w:after="40"/>
        <w:jc w:val="both"/>
      </w:pPr>
      <w:r>
        <w:t xml:space="preserve">Rivera, Silvia (2010). Oprimidos pero no vencidos. Luchas del campesinado Aymara y Quechwa 1900-1980. La Paz, Bolivia: </w:t>
      </w:r>
      <w:r w:rsidR="00CE7C41">
        <w:t>Piedra Rota.</w:t>
      </w:r>
    </w:p>
    <w:p w:rsidR="00CE7C41" w:rsidRPr="00F213F2" w:rsidRDefault="00CE7C41" w:rsidP="009A4C1C">
      <w:pPr>
        <w:pStyle w:val="Default"/>
        <w:numPr>
          <w:ilvl w:val="0"/>
          <w:numId w:val="18"/>
        </w:numPr>
        <w:spacing w:after="40"/>
        <w:jc w:val="both"/>
      </w:pPr>
      <w:r>
        <w:t>Rivera, Silvia (2010). Violencias (re) encubiertas en Bolivia. La Paz, Bolivia: Piedra Rota.</w:t>
      </w:r>
    </w:p>
    <w:p w:rsidR="009A4C1C" w:rsidRPr="00F213F2" w:rsidRDefault="009A4C1C" w:rsidP="009A4C1C">
      <w:pPr>
        <w:pStyle w:val="Default"/>
        <w:numPr>
          <w:ilvl w:val="0"/>
          <w:numId w:val="18"/>
        </w:numPr>
        <w:spacing w:after="40"/>
        <w:jc w:val="both"/>
      </w:pPr>
      <w:r w:rsidRPr="00F213F2">
        <w:t>Rozas Margarita (2004) ¿Cómo asumir el estudio de la cuestión social y las políticas sociales en la formación profesional en Trabajo Social? En: La cuestión social y la formación profesional en trabajo Social, en el contexto de las nuevas relaciones de poder y la diversidad latinoamericana, San José: Editorial Espacio</w:t>
      </w:r>
    </w:p>
    <w:p w:rsidR="003E4E9A" w:rsidRPr="00F213F2" w:rsidRDefault="003E4E9A" w:rsidP="00F213F2">
      <w:pPr>
        <w:pStyle w:val="Default"/>
        <w:numPr>
          <w:ilvl w:val="0"/>
          <w:numId w:val="18"/>
        </w:numPr>
        <w:spacing w:after="40"/>
        <w:jc w:val="both"/>
      </w:pPr>
      <w:r w:rsidRPr="00F213F2">
        <w:t xml:space="preserve">Rovira, Jorge. Centroamérica política y economía en la posguerra </w:t>
      </w:r>
    </w:p>
    <w:p w:rsidR="00F213F2" w:rsidRDefault="003E4E9A" w:rsidP="00F213F2">
      <w:pPr>
        <w:pStyle w:val="Default"/>
        <w:numPr>
          <w:ilvl w:val="0"/>
          <w:numId w:val="18"/>
        </w:numPr>
        <w:spacing w:after="40"/>
        <w:jc w:val="both"/>
      </w:pPr>
      <w:r w:rsidRPr="00F213F2">
        <w:t xml:space="preserve">Sader, Emir (2004). “América Latina en el Siglo XXI”. En; Borón, Atilio A. y Lechini, Gladys (compiladores). Política y Movimientos Sociales en un mundo Hegemónico: Lecciones desde áfrica, Asia y América Latina. Buenos Aires: CLACSO. Pp. 51-80. </w:t>
      </w:r>
    </w:p>
    <w:p w:rsidR="00E46015" w:rsidRDefault="00E46015" w:rsidP="00F213F2">
      <w:pPr>
        <w:pStyle w:val="Default"/>
        <w:numPr>
          <w:ilvl w:val="0"/>
          <w:numId w:val="18"/>
        </w:numPr>
        <w:spacing w:after="40"/>
        <w:jc w:val="both"/>
      </w:pPr>
      <w:r>
        <w:t>Sader Emir (2010) (Editor). El Estado campo de lucha. La Paz, Bolivia: CLACSO.</w:t>
      </w:r>
    </w:p>
    <w:p w:rsidR="00F02EA7" w:rsidRPr="00F02EA7" w:rsidRDefault="00F02EA7" w:rsidP="00F02EA7">
      <w:pPr>
        <w:pStyle w:val="Prrafodelista"/>
        <w:numPr>
          <w:ilvl w:val="0"/>
          <w:numId w:val="18"/>
        </w:numPr>
        <w:spacing w:line="240" w:lineRule="auto"/>
        <w:rPr>
          <w:rFonts w:ascii="Times New Roman" w:hAnsi="Times New Roman" w:cs="Times New Roman"/>
          <w:sz w:val="24"/>
          <w:szCs w:val="24"/>
        </w:rPr>
      </w:pPr>
      <w:r w:rsidRPr="00F02EA7">
        <w:rPr>
          <w:rFonts w:ascii="Times New Roman" w:hAnsi="Times New Roman" w:cs="Times New Roman"/>
          <w:sz w:val="24"/>
          <w:szCs w:val="24"/>
        </w:rPr>
        <w:t>Sáenz, R. (2012). ¿Valió la pena?: guerras civiles y democracia en Centroamérica. Nueva Sociedad. 240: 149-162.</w:t>
      </w:r>
    </w:p>
    <w:p w:rsidR="003E4E9A" w:rsidRPr="00F213F2" w:rsidRDefault="00F213F2" w:rsidP="00F213F2">
      <w:pPr>
        <w:pStyle w:val="Default"/>
        <w:numPr>
          <w:ilvl w:val="0"/>
          <w:numId w:val="18"/>
        </w:numPr>
        <w:spacing w:after="40"/>
        <w:jc w:val="both"/>
      </w:pPr>
      <w:r w:rsidRPr="00F213F2">
        <w:t>Salvador Martí i Puig, (1997). La revolución enredada. Nicaragua 1977-1996. Madrid: Editorial Los libros de la Catarata</w:t>
      </w:r>
    </w:p>
    <w:p w:rsidR="00F213F2" w:rsidRPr="00F213F2" w:rsidRDefault="003E4E9A" w:rsidP="003E4E9A">
      <w:pPr>
        <w:pStyle w:val="Default"/>
        <w:numPr>
          <w:ilvl w:val="0"/>
          <w:numId w:val="18"/>
        </w:numPr>
        <w:spacing w:after="40"/>
        <w:jc w:val="both"/>
      </w:pPr>
      <w:r w:rsidRPr="00F213F2">
        <w:t xml:space="preserve">Salvador, Martí i Puig. (2006) “Nacimiento y mutación de la izquierda revolucionaria en centroamérica”. En: Martí i Puig, Salvador y Carlos Figueroa (2006). La izquierda revolucionaria en Centroamérica. De la lucha armada a la participación electoral. Editorial los Libros de la Catarata. Madrid, España. </w:t>
      </w:r>
    </w:p>
    <w:p w:rsidR="003E4E9A" w:rsidRDefault="003E4E9A" w:rsidP="00F213F2">
      <w:pPr>
        <w:pStyle w:val="Default"/>
        <w:numPr>
          <w:ilvl w:val="0"/>
          <w:numId w:val="18"/>
        </w:numPr>
        <w:spacing w:after="40"/>
        <w:jc w:val="both"/>
      </w:pPr>
      <w:r w:rsidRPr="00F213F2">
        <w:rPr>
          <w:lang w:val="pt-BR"/>
        </w:rPr>
        <w:t xml:space="preserve">Salvador, Martí i Puig.y Salvador Santiuste. </w:t>
      </w:r>
      <w:r w:rsidRPr="00F213F2">
        <w:t xml:space="preserve">“ Cúales son las diferencias entre las élites políticas de la izquierda y de la derecha?”.En: Martí i Puig, Salvador y Carlos Figueroa (2006). La izquierda revolucionaria en Centroamérica. De la lucha armada a la participación electoral. Editorial los Libros de la Catarata. Madrid, España. </w:t>
      </w:r>
    </w:p>
    <w:p w:rsidR="00F02EA7" w:rsidRPr="00F02EA7" w:rsidRDefault="00F02EA7" w:rsidP="00F02EA7">
      <w:pPr>
        <w:pStyle w:val="Prrafodelista"/>
        <w:numPr>
          <w:ilvl w:val="0"/>
          <w:numId w:val="18"/>
        </w:numPr>
        <w:spacing w:line="240" w:lineRule="auto"/>
        <w:jc w:val="both"/>
        <w:rPr>
          <w:rFonts w:ascii="Times New Roman" w:hAnsi="Times New Roman" w:cs="Times New Roman"/>
          <w:sz w:val="24"/>
          <w:szCs w:val="24"/>
        </w:rPr>
      </w:pPr>
      <w:r w:rsidRPr="00F02EA7">
        <w:rPr>
          <w:rFonts w:ascii="Times New Roman" w:hAnsi="Times New Roman" w:cs="Times New Roman"/>
          <w:sz w:val="24"/>
          <w:szCs w:val="24"/>
        </w:rPr>
        <w:t>S</w:t>
      </w:r>
      <w:r>
        <w:rPr>
          <w:rFonts w:ascii="Times New Roman" w:hAnsi="Times New Roman" w:cs="Times New Roman"/>
          <w:sz w:val="24"/>
          <w:szCs w:val="24"/>
        </w:rPr>
        <w:t>alvador</w:t>
      </w:r>
      <w:r w:rsidRPr="00F02EA7">
        <w:rPr>
          <w:rFonts w:ascii="Times New Roman" w:hAnsi="Times New Roman" w:cs="Times New Roman"/>
          <w:sz w:val="24"/>
          <w:szCs w:val="24"/>
        </w:rPr>
        <w:t xml:space="preserve"> </w:t>
      </w:r>
      <w:r>
        <w:rPr>
          <w:rFonts w:ascii="Times New Roman" w:hAnsi="Times New Roman" w:cs="Times New Roman"/>
          <w:sz w:val="24"/>
          <w:szCs w:val="24"/>
        </w:rPr>
        <w:t xml:space="preserve">Marti i Puig. </w:t>
      </w:r>
      <w:r w:rsidRPr="00F02EA7">
        <w:rPr>
          <w:rFonts w:ascii="Times New Roman" w:hAnsi="Times New Roman" w:cs="Times New Roman"/>
          <w:sz w:val="24"/>
          <w:szCs w:val="24"/>
        </w:rPr>
        <w:t xml:space="preserve">(2008). El regreso de Ortega: los primeros pasos de su segunda administración. </w:t>
      </w:r>
      <w:r w:rsidRPr="00F02EA7">
        <w:rPr>
          <w:rFonts w:ascii="Times New Roman" w:hAnsi="Times New Roman" w:cs="Times New Roman"/>
          <w:i/>
          <w:sz w:val="24"/>
          <w:szCs w:val="24"/>
        </w:rPr>
        <w:t>Revista de Ciencia Política</w:t>
      </w:r>
      <w:r w:rsidRPr="00F02EA7">
        <w:rPr>
          <w:rFonts w:ascii="Times New Roman" w:hAnsi="Times New Roman" w:cs="Times New Roman"/>
          <w:sz w:val="24"/>
          <w:szCs w:val="24"/>
        </w:rPr>
        <w:t>, 28, 287-303.</w:t>
      </w:r>
    </w:p>
    <w:p w:rsidR="003E4E9A" w:rsidRDefault="003E4E9A" w:rsidP="00F213F2">
      <w:pPr>
        <w:pStyle w:val="Default"/>
        <w:numPr>
          <w:ilvl w:val="0"/>
          <w:numId w:val="18"/>
        </w:numPr>
        <w:spacing w:after="40"/>
        <w:jc w:val="both"/>
      </w:pPr>
      <w:r w:rsidRPr="00F213F2">
        <w:t xml:space="preserve">Sanahuja, Joseph (1998). “Los militares; de la centralidad a la periferia?”. En: Cardenal Sofía y Salvador Matí i Puig (1998). América Central las democracias inciertas. Editorial </w:t>
      </w:r>
      <w:r w:rsidR="00F213F2">
        <w:t xml:space="preserve"> T</w:t>
      </w:r>
      <w:r w:rsidRPr="00F213F2">
        <w:t xml:space="preserve">ecnos. Madrid, España. </w:t>
      </w:r>
    </w:p>
    <w:p w:rsidR="00B65212" w:rsidRPr="00F213F2" w:rsidRDefault="00B65212" w:rsidP="00F213F2">
      <w:pPr>
        <w:pStyle w:val="Default"/>
        <w:numPr>
          <w:ilvl w:val="0"/>
          <w:numId w:val="18"/>
        </w:numPr>
        <w:spacing w:after="40"/>
        <w:jc w:val="both"/>
      </w:pPr>
      <w:r w:rsidRPr="006D65EA">
        <w:t>Santamaría, G</w:t>
      </w:r>
      <w:r>
        <w:t>ema</w:t>
      </w:r>
      <w:r w:rsidRPr="006D65EA">
        <w:t xml:space="preserve">. (2005). </w:t>
      </w:r>
      <w:r w:rsidRPr="006D65EA">
        <w:rPr>
          <w:i/>
        </w:rPr>
        <w:t>Alianza y autonomía: las estrategias políticas del movimiento de mujeres en Nicaragua</w:t>
      </w:r>
      <w:r w:rsidRPr="006D65EA">
        <w:t>. México: Instituto Tecnológico Autónomo de México</w:t>
      </w:r>
    </w:p>
    <w:p w:rsidR="00334222" w:rsidRDefault="003E4E9A" w:rsidP="00334222">
      <w:pPr>
        <w:pStyle w:val="Default"/>
        <w:numPr>
          <w:ilvl w:val="0"/>
          <w:numId w:val="18"/>
        </w:numPr>
        <w:spacing w:after="38"/>
        <w:jc w:val="both"/>
      </w:pPr>
      <w:r w:rsidRPr="00F213F2">
        <w:rPr>
          <w:lang w:val="en-US"/>
        </w:rPr>
        <w:lastRenderedPageBreak/>
        <w:t xml:space="preserve">Schulte Cristian y Cornelia Hildebrandt (2006). </w:t>
      </w:r>
      <w:r w:rsidRPr="00F213F2">
        <w:t xml:space="preserve">Partidos de Izquierda y movimientos sociales en América Latina. Editorial Expressao popular. Sao Paulo, Brasil. </w:t>
      </w:r>
    </w:p>
    <w:p w:rsidR="002824FE" w:rsidRPr="00F213F2" w:rsidRDefault="00334222" w:rsidP="00334222">
      <w:pPr>
        <w:pStyle w:val="Default"/>
        <w:numPr>
          <w:ilvl w:val="0"/>
          <w:numId w:val="18"/>
        </w:numPr>
        <w:spacing w:after="38"/>
        <w:jc w:val="both"/>
      </w:pPr>
      <w:r w:rsidRPr="00F213F2">
        <w:t>Torres Rivas, Edelberto. (2007) La piel de Centroamérica: una visión epidérmica de setenta y cinco años de su historia. Facultad Latinoamericana de Ciencias Sociales. San José, Costa Rica.</w:t>
      </w:r>
    </w:p>
    <w:p w:rsidR="00526C9B" w:rsidRPr="00F213F2" w:rsidRDefault="00526C9B" w:rsidP="00F213F2">
      <w:pPr>
        <w:pStyle w:val="Default"/>
        <w:numPr>
          <w:ilvl w:val="0"/>
          <w:numId w:val="18"/>
        </w:numPr>
        <w:spacing w:after="38"/>
        <w:jc w:val="both"/>
      </w:pPr>
      <w:r w:rsidRPr="00F213F2">
        <w:t>Torres Rivas, Edelberto (2008) Centroamérica entre revoluciones y democracia. Consejo Latinoamericano de Ciencias sociales. Buenos Aires, Argentina.</w:t>
      </w:r>
    </w:p>
    <w:p w:rsidR="00B65212" w:rsidRPr="00B65212" w:rsidRDefault="00B65212" w:rsidP="00B65212">
      <w:pPr>
        <w:pStyle w:val="Prrafodelista"/>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Torres Rivas, Edelberto</w:t>
      </w:r>
      <w:r w:rsidRPr="00B65212">
        <w:rPr>
          <w:rFonts w:ascii="Times New Roman" w:hAnsi="Times New Roman" w:cs="Times New Roman"/>
          <w:sz w:val="24"/>
          <w:szCs w:val="24"/>
        </w:rPr>
        <w:t>. (2007). Nicaragua: el retorno del sandinismo transfigurado. Nueva Sociedad, 207, 4-10.</w:t>
      </w:r>
    </w:p>
    <w:p w:rsidR="00526C9B" w:rsidRPr="00F213F2" w:rsidRDefault="00526C9B" w:rsidP="00F213F2">
      <w:pPr>
        <w:pStyle w:val="Default"/>
        <w:numPr>
          <w:ilvl w:val="0"/>
          <w:numId w:val="18"/>
        </w:numPr>
        <w:jc w:val="both"/>
      </w:pPr>
      <w:r w:rsidRPr="00F213F2">
        <w:t xml:space="preserve">Vilas, Carlos. “El debate Interno Sandinista”. En Revista Nueva Sociedad. Número 13 mayo, junio. </w:t>
      </w:r>
    </w:p>
    <w:p w:rsidR="008F5E3E" w:rsidRPr="00F213F2" w:rsidRDefault="008F5E3E"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ED46C1" w:rsidRPr="00F213F2" w:rsidRDefault="00ED46C1" w:rsidP="00ED46C1">
      <w:pPr>
        <w:pStyle w:val="Default"/>
        <w:jc w:val="both"/>
      </w:pPr>
    </w:p>
    <w:p w:rsidR="00ED46C1" w:rsidRPr="00F213F2" w:rsidRDefault="00ED46C1" w:rsidP="00ED46C1">
      <w:pPr>
        <w:pStyle w:val="Default"/>
        <w:jc w:val="both"/>
      </w:pPr>
    </w:p>
    <w:p w:rsidR="00ED46C1" w:rsidRPr="00F213F2" w:rsidRDefault="00ED46C1" w:rsidP="00ED46C1">
      <w:pPr>
        <w:pStyle w:val="Default"/>
        <w:jc w:val="both"/>
      </w:pPr>
    </w:p>
    <w:p w:rsidR="00ED46C1" w:rsidRPr="00F213F2" w:rsidRDefault="00ED46C1" w:rsidP="00ED46C1">
      <w:pPr>
        <w:pStyle w:val="Default"/>
        <w:jc w:val="both"/>
      </w:pPr>
    </w:p>
    <w:p w:rsidR="00ED46C1" w:rsidRPr="00F213F2" w:rsidRDefault="00ED46C1" w:rsidP="00ED46C1">
      <w:pPr>
        <w:pStyle w:val="Default"/>
        <w:jc w:val="both"/>
      </w:pPr>
    </w:p>
    <w:p w:rsidR="00ED46C1" w:rsidRPr="00F213F2" w:rsidRDefault="00ED46C1" w:rsidP="00ED46C1">
      <w:pPr>
        <w:pStyle w:val="Default"/>
        <w:jc w:val="both"/>
      </w:pPr>
    </w:p>
    <w:p w:rsidR="00ED46C1" w:rsidRPr="00F213F2" w:rsidRDefault="00ED46C1" w:rsidP="00ED46C1">
      <w:pPr>
        <w:pStyle w:val="Default"/>
        <w:jc w:val="both"/>
      </w:pPr>
    </w:p>
    <w:p w:rsidR="00ED46C1" w:rsidRPr="00F213F2" w:rsidRDefault="00ED46C1" w:rsidP="00ED46C1">
      <w:pPr>
        <w:pStyle w:val="Default"/>
        <w:jc w:val="both"/>
      </w:pPr>
    </w:p>
    <w:p w:rsidR="00ED46C1" w:rsidRPr="00F213F2" w:rsidRDefault="00ED46C1" w:rsidP="00ED46C1">
      <w:pPr>
        <w:pStyle w:val="Default"/>
        <w:jc w:val="both"/>
      </w:pPr>
    </w:p>
    <w:p w:rsidR="00ED46C1" w:rsidRPr="00F213F2" w:rsidRDefault="00ED46C1" w:rsidP="00ED46C1">
      <w:pPr>
        <w:pStyle w:val="Default"/>
        <w:jc w:val="both"/>
      </w:pPr>
    </w:p>
    <w:p w:rsidR="00ED46C1" w:rsidRPr="00F213F2" w:rsidRDefault="00ED46C1" w:rsidP="00ED46C1">
      <w:pPr>
        <w:pStyle w:val="Default"/>
        <w:jc w:val="both"/>
      </w:pPr>
    </w:p>
    <w:p w:rsidR="00ED46C1" w:rsidRPr="00F213F2" w:rsidRDefault="00ED46C1" w:rsidP="00ED46C1">
      <w:pPr>
        <w:pStyle w:val="Default"/>
        <w:jc w:val="both"/>
      </w:pPr>
    </w:p>
    <w:p w:rsidR="00ED46C1" w:rsidRPr="00F213F2" w:rsidRDefault="00ED46C1"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8F5E3E" w:rsidRPr="00F213F2" w:rsidRDefault="008F5E3E" w:rsidP="00ED46C1">
      <w:pPr>
        <w:pStyle w:val="Default"/>
        <w:jc w:val="both"/>
      </w:pPr>
    </w:p>
    <w:p w:rsidR="009D1189" w:rsidRPr="00F213F2" w:rsidRDefault="009D1189" w:rsidP="00ED46C1">
      <w:pPr>
        <w:pStyle w:val="Default"/>
        <w:ind w:left="720"/>
        <w:jc w:val="both"/>
      </w:pPr>
    </w:p>
    <w:p w:rsidR="00526C9B" w:rsidRPr="00F213F2" w:rsidRDefault="00526C9B" w:rsidP="00ED46C1">
      <w:pPr>
        <w:pStyle w:val="Default"/>
        <w:jc w:val="both"/>
      </w:pPr>
    </w:p>
    <w:sectPr w:rsidR="00526C9B" w:rsidRPr="00F213F2" w:rsidSect="00556018">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DEB" w:rsidRDefault="008D1DEB" w:rsidP="00865891">
      <w:pPr>
        <w:spacing w:after="0" w:line="240" w:lineRule="auto"/>
      </w:pPr>
      <w:r>
        <w:separator/>
      </w:r>
    </w:p>
  </w:endnote>
  <w:endnote w:type="continuationSeparator" w:id="0">
    <w:p w:rsidR="008D1DEB" w:rsidRDefault="008D1DEB" w:rsidP="00865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467548"/>
      <w:docPartObj>
        <w:docPartGallery w:val="Page Numbers (Bottom of Page)"/>
        <w:docPartUnique/>
      </w:docPartObj>
    </w:sdtPr>
    <w:sdtEndPr/>
    <w:sdtContent>
      <w:p w:rsidR="00F6229B" w:rsidRDefault="009563EA">
        <w:pPr>
          <w:pStyle w:val="Piedepgina"/>
          <w:jc w:val="right"/>
        </w:pPr>
        <w:r>
          <w:fldChar w:fldCharType="begin"/>
        </w:r>
        <w:r>
          <w:instrText>PAGE   \* MERGEFORMAT</w:instrText>
        </w:r>
        <w:r>
          <w:fldChar w:fldCharType="separate"/>
        </w:r>
        <w:r w:rsidR="00CA3B4F" w:rsidRPr="00CA3B4F">
          <w:rPr>
            <w:noProof/>
            <w:lang w:val="es-ES"/>
          </w:rPr>
          <w:t>3</w:t>
        </w:r>
        <w:r>
          <w:rPr>
            <w:noProof/>
            <w:lang w:val="es-ES"/>
          </w:rPr>
          <w:fldChar w:fldCharType="end"/>
        </w:r>
      </w:p>
    </w:sdtContent>
  </w:sdt>
  <w:p w:rsidR="00F6229B" w:rsidRDefault="00F622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DEB" w:rsidRDefault="008D1DEB" w:rsidP="00865891">
      <w:pPr>
        <w:spacing w:after="0" w:line="240" w:lineRule="auto"/>
      </w:pPr>
      <w:r>
        <w:separator/>
      </w:r>
    </w:p>
  </w:footnote>
  <w:footnote w:type="continuationSeparator" w:id="0">
    <w:p w:rsidR="008D1DEB" w:rsidRDefault="008D1DEB" w:rsidP="008658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D"/>
    <w:multiLevelType w:val="singleLevel"/>
    <w:tmpl w:val="0000000D"/>
    <w:name w:val="WW8Num27"/>
    <w:lvl w:ilvl="0">
      <w:start w:val="1"/>
      <w:numFmt w:val="bullet"/>
      <w:lvlText w:val=""/>
      <w:lvlJc w:val="left"/>
      <w:pPr>
        <w:tabs>
          <w:tab w:val="num" w:pos="0"/>
        </w:tabs>
        <w:ind w:left="720" w:hanging="360"/>
      </w:pPr>
      <w:rPr>
        <w:rFonts w:ascii="Symbol" w:hAnsi="Symbol" w:cs="Symbol"/>
      </w:rPr>
    </w:lvl>
  </w:abstractNum>
  <w:abstractNum w:abstractNumId="2">
    <w:nsid w:val="156B527C"/>
    <w:multiLevelType w:val="hybridMultilevel"/>
    <w:tmpl w:val="79A2ADE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16F86DDF"/>
    <w:multiLevelType w:val="multilevel"/>
    <w:tmpl w:val="870AF36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96F7FF5"/>
    <w:multiLevelType w:val="hybridMultilevel"/>
    <w:tmpl w:val="AB5A0D16"/>
    <w:lvl w:ilvl="0" w:tplc="282EC096">
      <w:numFmt w:val="bullet"/>
      <w:lvlText w:val=""/>
      <w:lvlJc w:val="left"/>
      <w:pPr>
        <w:ind w:left="720" w:hanging="360"/>
      </w:pPr>
      <w:rPr>
        <w:rFonts w:ascii="Arial" w:eastAsiaTheme="minorHAns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1BBC3282"/>
    <w:multiLevelType w:val="hybridMultilevel"/>
    <w:tmpl w:val="B512E1B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27732C30"/>
    <w:multiLevelType w:val="hybridMultilevel"/>
    <w:tmpl w:val="748CBD0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29ED1A97"/>
    <w:multiLevelType w:val="hybridMultilevel"/>
    <w:tmpl w:val="3E1ADB92"/>
    <w:lvl w:ilvl="0" w:tplc="2E56F262">
      <w:start w:val="1"/>
      <w:numFmt w:val="decimal"/>
      <w:lvlText w:val="%1."/>
      <w:lvlJc w:val="left"/>
      <w:pPr>
        <w:ind w:left="928" w:hanging="360"/>
      </w:pPr>
      <w:rPr>
        <w:b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nsid w:val="2A066C11"/>
    <w:multiLevelType w:val="hybridMultilevel"/>
    <w:tmpl w:val="1098F4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30A140C2"/>
    <w:multiLevelType w:val="hybridMultilevel"/>
    <w:tmpl w:val="0C0A571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313330F0"/>
    <w:multiLevelType w:val="multilevel"/>
    <w:tmpl w:val="6610CE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1ED190F"/>
    <w:multiLevelType w:val="hybridMultilevel"/>
    <w:tmpl w:val="8F3C59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375864BC"/>
    <w:multiLevelType w:val="hybridMultilevel"/>
    <w:tmpl w:val="84EE291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37AF65AF"/>
    <w:multiLevelType w:val="hybridMultilevel"/>
    <w:tmpl w:val="6EE0F1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382226E1"/>
    <w:multiLevelType w:val="hybridMultilevel"/>
    <w:tmpl w:val="FC9480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6667559"/>
    <w:multiLevelType w:val="multilevel"/>
    <w:tmpl w:val="7034E4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DDD4C91"/>
    <w:multiLevelType w:val="hybridMultilevel"/>
    <w:tmpl w:val="2A66E45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7">
    <w:nsid w:val="4DFE46AE"/>
    <w:multiLevelType w:val="hybridMultilevel"/>
    <w:tmpl w:val="AAFE57B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64642DFE"/>
    <w:multiLevelType w:val="hybridMultilevel"/>
    <w:tmpl w:val="B09828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6EB85A11"/>
    <w:multiLevelType w:val="hybridMultilevel"/>
    <w:tmpl w:val="1E725E1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762F3DB6"/>
    <w:multiLevelType w:val="hybridMultilevel"/>
    <w:tmpl w:val="65A83D3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79BE4EFC"/>
    <w:multiLevelType w:val="hybridMultilevel"/>
    <w:tmpl w:val="CC1E14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nsid w:val="7DD80DC7"/>
    <w:multiLevelType w:val="hybridMultilevel"/>
    <w:tmpl w:val="597E9EF6"/>
    <w:lvl w:ilvl="0" w:tplc="282EC096">
      <w:numFmt w:val="bullet"/>
      <w:lvlText w:val=""/>
      <w:lvlJc w:val="left"/>
      <w:pPr>
        <w:ind w:left="1080" w:hanging="360"/>
      </w:pPr>
      <w:rPr>
        <w:rFonts w:ascii="Arial" w:eastAsiaTheme="minorHAnsi" w:hAnsi="Arial" w:cs="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num w:numId="1">
    <w:abstractNumId w:val="12"/>
  </w:num>
  <w:num w:numId="2">
    <w:abstractNumId w:val="4"/>
  </w:num>
  <w:num w:numId="3">
    <w:abstractNumId w:val="22"/>
  </w:num>
  <w:num w:numId="4">
    <w:abstractNumId w:val="16"/>
  </w:num>
  <w:num w:numId="5">
    <w:abstractNumId w:val="20"/>
  </w:num>
  <w:num w:numId="6">
    <w:abstractNumId w:val="11"/>
  </w:num>
  <w:num w:numId="7">
    <w:abstractNumId w:val="6"/>
  </w:num>
  <w:num w:numId="8">
    <w:abstractNumId w:val="13"/>
  </w:num>
  <w:num w:numId="9">
    <w:abstractNumId w:val="10"/>
  </w:num>
  <w:num w:numId="10">
    <w:abstractNumId w:val="15"/>
  </w:num>
  <w:num w:numId="11">
    <w:abstractNumId w:val="3"/>
  </w:num>
  <w:num w:numId="12">
    <w:abstractNumId w:val="8"/>
  </w:num>
  <w:num w:numId="13">
    <w:abstractNumId w:val="17"/>
  </w:num>
  <w:num w:numId="14">
    <w:abstractNumId w:val="14"/>
  </w:num>
  <w:num w:numId="15">
    <w:abstractNumId w:val="2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8"/>
  </w:num>
  <w:num w:numId="19">
    <w:abstractNumId w:val="0"/>
  </w:num>
  <w:num w:numId="20">
    <w:abstractNumId w:val="1"/>
  </w:num>
  <w:num w:numId="21">
    <w:abstractNumId w:val="19"/>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C9B"/>
    <w:rsid w:val="0000144A"/>
    <w:rsid w:val="00012379"/>
    <w:rsid w:val="00014E8C"/>
    <w:rsid w:val="00017D36"/>
    <w:rsid w:val="000465FC"/>
    <w:rsid w:val="000D6F57"/>
    <w:rsid w:val="001239B8"/>
    <w:rsid w:val="001D1CDE"/>
    <w:rsid w:val="00224BF4"/>
    <w:rsid w:val="00244039"/>
    <w:rsid w:val="0025784C"/>
    <w:rsid w:val="0026307D"/>
    <w:rsid w:val="002824FE"/>
    <w:rsid w:val="002A74EB"/>
    <w:rsid w:val="002B4937"/>
    <w:rsid w:val="002E1C3E"/>
    <w:rsid w:val="002E1D12"/>
    <w:rsid w:val="003139D7"/>
    <w:rsid w:val="0032261B"/>
    <w:rsid w:val="00334222"/>
    <w:rsid w:val="0039065A"/>
    <w:rsid w:val="00391EE5"/>
    <w:rsid w:val="003C4543"/>
    <w:rsid w:val="003E4E9A"/>
    <w:rsid w:val="003E5BD1"/>
    <w:rsid w:val="003F66AF"/>
    <w:rsid w:val="004079A9"/>
    <w:rsid w:val="00441228"/>
    <w:rsid w:val="00450F12"/>
    <w:rsid w:val="004C6B4F"/>
    <w:rsid w:val="0050164D"/>
    <w:rsid w:val="0052381B"/>
    <w:rsid w:val="00526C9B"/>
    <w:rsid w:val="00527319"/>
    <w:rsid w:val="00556018"/>
    <w:rsid w:val="005A0332"/>
    <w:rsid w:val="005C7EA4"/>
    <w:rsid w:val="005F2956"/>
    <w:rsid w:val="00675074"/>
    <w:rsid w:val="00697FA9"/>
    <w:rsid w:val="007211DE"/>
    <w:rsid w:val="00764CF4"/>
    <w:rsid w:val="00786E6B"/>
    <w:rsid w:val="00796D4E"/>
    <w:rsid w:val="00831683"/>
    <w:rsid w:val="00833439"/>
    <w:rsid w:val="00865891"/>
    <w:rsid w:val="00891D72"/>
    <w:rsid w:val="008D1DEB"/>
    <w:rsid w:val="008F5E3E"/>
    <w:rsid w:val="00901553"/>
    <w:rsid w:val="009436BC"/>
    <w:rsid w:val="009563EA"/>
    <w:rsid w:val="00980571"/>
    <w:rsid w:val="009A4C1C"/>
    <w:rsid w:val="009A79B3"/>
    <w:rsid w:val="009C7907"/>
    <w:rsid w:val="009D1189"/>
    <w:rsid w:val="009E2ED1"/>
    <w:rsid w:val="00A05973"/>
    <w:rsid w:val="00A5092E"/>
    <w:rsid w:val="00A52644"/>
    <w:rsid w:val="00A7391B"/>
    <w:rsid w:val="00A801D2"/>
    <w:rsid w:val="00AD361C"/>
    <w:rsid w:val="00B32AD0"/>
    <w:rsid w:val="00B45A79"/>
    <w:rsid w:val="00B64AA4"/>
    <w:rsid w:val="00B65212"/>
    <w:rsid w:val="00BB12DF"/>
    <w:rsid w:val="00C06263"/>
    <w:rsid w:val="00C21157"/>
    <w:rsid w:val="00C51135"/>
    <w:rsid w:val="00C7288F"/>
    <w:rsid w:val="00C91F9A"/>
    <w:rsid w:val="00CA3B4F"/>
    <w:rsid w:val="00CB5515"/>
    <w:rsid w:val="00CE7C41"/>
    <w:rsid w:val="00CF1CD4"/>
    <w:rsid w:val="00CF5011"/>
    <w:rsid w:val="00CF674A"/>
    <w:rsid w:val="00D301E3"/>
    <w:rsid w:val="00D40D3A"/>
    <w:rsid w:val="00D47777"/>
    <w:rsid w:val="00D80A7F"/>
    <w:rsid w:val="00DA6EA3"/>
    <w:rsid w:val="00DC2396"/>
    <w:rsid w:val="00E46015"/>
    <w:rsid w:val="00E638F1"/>
    <w:rsid w:val="00EB05A4"/>
    <w:rsid w:val="00EC34EA"/>
    <w:rsid w:val="00ED46C1"/>
    <w:rsid w:val="00F01C49"/>
    <w:rsid w:val="00F02EA7"/>
    <w:rsid w:val="00F06394"/>
    <w:rsid w:val="00F213F2"/>
    <w:rsid w:val="00F33BED"/>
    <w:rsid w:val="00F4247A"/>
    <w:rsid w:val="00F54CB3"/>
    <w:rsid w:val="00F6229B"/>
    <w:rsid w:val="00F711C4"/>
    <w:rsid w:val="00FA77D6"/>
    <w:rsid w:val="00FC1398"/>
    <w:rsid w:val="00FC5940"/>
    <w:rsid w:val="00FE7B9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C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26C9B"/>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F33BED"/>
    <w:pPr>
      <w:ind w:left="720"/>
      <w:contextualSpacing/>
    </w:pPr>
  </w:style>
  <w:style w:type="paragraph" w:styleId="Encabezado">
    <w:name w:val="header"/>
    <w:basedOn w:val="Normal"/>
    <w:link w:val="EncabezadoCar"/>
    <w:uiPriority w:val="99"/>
    <w:unhideWhenUsed/>
    <w:rsid w:val="008658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5891"/>
  </w:style>
  <w:style w:type="paragraph" w:styleId="Piedepgina">
    <w:name w:val="footer"/>
    <w:basedOn w:val="Normal"/>
    <w:link w:val="PiedepginaCar"/>
    <w:uiPriority w:val="99"/>
    <w:unhideWhenUsed/>
    <w:rsid w:val="008658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5891"/>
  </w:style>
  <w:style w:type="table" w:styleId="Tablaconcuadrcula">
    <w:name w:val="Table Grid"/>
    <w:basedOn w:val="Tablanormal"/>
    <w:uiPriority w:val="59"/>
    <w:rsid w:val="0039065A"/>
    <w:pPr>
      <w:spacing w:after="0" w:line="240" w:lineRule="auto"/>
    </w:pPr>
    <w:rPr>
      <w:rFonts w:eastAsiaTheme="minorEastAsia"/>
      <w:lang w:val="es-ES" w:eastAsia="es-C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017D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7D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C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26C9B"/>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F33BED"/>
    <w:pPr>
      <w:ind w:left="720"/>
      <w:contextualSpacing/>
    </w:pPr>
  </w:style>
  <w:style w:type="paragraph" w:styleId="Encabezado">
    <w:name w:val="header"/>
    <w:basedOn w:val="Normal"/>
    <w:link w:val="EncabezadoCar"/>
    <w:uiPriority w:val="99"/>
    <w:unhideWhenUsed/>
    <w:rsid w:val="008658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5891"/>
  </w:style>
  <w:style w:type="paragraph" w:styleId="Piedepgina">
    <w:name w:val="footer"/>
    <w:basedOn w:val="Normal"/>
    <w:link w:val="PiedepginaCar"/>
    <w:uiPriority w:val="99"/>
    <w:unhideWhenUsed/>
    <w:rsid w:val="008658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5891"/>
  </w:style>
  <w:style w:type="table" w:styleId="Tablaconcuadrcula">
    <w:name w:val="Table Grid"/>
    <w:basedOn w:val="Tablanormal"/>
    <w:uiPriority w:val="59"/>
    <w:rsid w:val="0039065A"/>
    <w:pPr>
      <w:spacing w:after="0" w:line="240" w:lineRule="auto"/>
    </w:pPr>
    <w:rPr>
      <w:rFonts w:eastAsiaTheme="minorEastAsia"/>
      <w:lang w:val="es-ES" w:eastAsia="es-C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017D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7D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649384">
      <w:bodyDiv w:val="1"/>
      <w:marLeft w:val="0"/>
      <w:marRight w:val="0"/>
      <w:marTop w:val="0"/>
      <w:marBottom w:val="0"/>
      <w:divBdr>
        <w:top w:val="none" w:sz="0" w:space="0" w:color="auto"/>
        <w:left w:val="none" w:sz="0" w:space="0" w:color="auto"/>
        <w:bottom w:val="none" w:sz="0" w:space="0" w:color="auto"/>
        <w:right w:val="none" w:sz="0" w:space="0" w:color="auto"/>
      </w:divBdr>
    </w:div>
    <w:div w:id="1043018734">
      <w:bodyDiv w:val="1"/>
      <w:marLeft w:val="0"/>
      <w:marRight w:val="0"/>
      <w:marTop w:val="0"/>
      <w:marBottom w:val="0"/>
      <w:divBdr>
        <w:top w:val="none" w:sz="0" w:space="0" w:color="auto"/>
        <w:left w:val="none" w:sz="0" w:space="0" w:color="auto"/>
        <w:bottom w:val="none" w:sz="0" w:space="0" w:color="auto"/>
        <w:right w:val="none" w:sz="0" w:space="0" w:color="auto"/>
      </w:divBdr>
    </w:div>
    <w:div w:id="1417282169">
      <w:bodyDiv w:val="1"/>
      <w:marLeft w:val="0"/>
      <w:marRight w:val="0"/>
      <w:marTop w:val="0"/>
      <w:marBottom w:val="0"/>
      <w:divBdr>
        <w:top w:val="none" w:sz="0" w:space="0" w:color="auto"/>
        <w:left w:val="none" w:sz="0" w:space="0" w:color="auto"/>
        <w:bottom w:val="none" w:sz="0" w:space="0" w:color="auto"/>
        <w:right w:val="none" w:sz="0" w:space="0" w:color="auto"/>
      </w:divBdr>
    </w:div>
    <w:div w:id="196006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3005</Words>
  <Characters>16531</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SO-UCR</Company>
  <LinksUpToDate>false</LinksUpToDate>
  <CharactersWithSpaces>19498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adri</cp:lastModifiedBy>
  <cp:revision>2</cp:revision>
  <cp:lastPrinted>2013-03-20T20:00:00Z</cp:lastPrinted>
  <dcterms:created xsi:type="dcterms:W3CDTF">2015-03-08T16:51:00Z</dcterms:created>
  <dcterms:modified xsi:type="dcterms:W3CDTF">2015-03-08T16:51:00Z</dcterms:modified>
</cp:coreProperties>
</file>