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de Costa Rica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 de Occidente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 de Trabajo Social</w:t>
      </w:r>
    </w:p>
    <w:p w:rsidR="001E04D6" w:rsidRDefault="00501797" w:rsidP="00AB752E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Epistemol</w:t>
      </w:r>
      <w:r w:rsidR="00422957">
        <w:rPr>
          <w:rFonts w:ascii="Arial" w:hAnsi="Arial" w:cs="Arial"/>
          <w:b/>
          <w:sz w:val="24"/>
          <w:szCs w:val="24"/>
        </w:rPr>
        <w:t>ogía del Trabajo Social (</w:t>
      </w:r>
      <w:r w:rsidR="00ED386A">
        <w:rPr>
          <w:rFonts w:ascii="Arial" w:hAnsi="Arial" w:cs="Arial"/>
          <w:b/>
          <w:sz w:val="24"/>
          <w:szCs w:val="24"/>
        </w:rPr>
        <w:t xml:space="preserve">Práctica Profesional I </w:t>
      </w:r>
      <w:r w:rsidR="00422957">
        <w:rPr>
          <w:rFonts w:ascii="Arial" w:hAnsi="Arial" w:cs="Arial"/>
          <w:b/>
          <w:sz w:val="24"/>
          <w:szCs w:val="24"/>
        </w:rPr>
        <w:t>OT 1012</w:t>
      </w:r>
      <w:r>
        <w:rPr>
          <w:rFonts w:ascii="Arial" w:hAnsi="Arial" w:cs="Arial"/>
          <w:b/>
          <w:sz w:val="24"/>
          <w:szCs w:val="24"/>
        </w:rPr>
        <w:t>)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Ciclo:   </w:t>
      </w:r>
      <w:r w:rsidR="00753A89">
        <w:rPr>
          <w:rFonts w:ascii="Arial" w:hAnsi="Arial" w:cs="Arial"/>
          <w:sz w:val="24"/>
          <w:szCs w:val="24"/>
        </w:rPr>
        <w:t>segundo (2015</w:t>
      </w:r>
      <w:r w:rsidR="00D33E75">
        <w:rPr>
          <w:rFonts w:ascii="Arial" w:hAnsi="Arial" w:cs="Arial"/>
          <w:sz w:val="24"/>
          <w:szCs w:val="24"/>
        </w:rPr>
        <w:t>).</w:t>
      </w:r>
    </w:p>
    <w:p w:rsidR="00422957" w:rsidRDefault="0042295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22957">
        <w:rPr>
          <w:rFonts w:ascii="Arial" w:hAnsi="Arial" w:cs="Arial"/>
          <w:b/>
          <w:sz w:val="24"/>
          <w:szCs w:val="24"/>
        </w:rPr>
        <w:t>Créditos</w:t>
      </w:r>
      <w:r w:rsidR="00753A8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 créditos (curso colegiado)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ED386A">
        <w:rPr>
          <w:rFonts w:ascii="Arial" w:hAnsi="Arial" w:cs="Arial"/>
          <w:sz w:val="24"/>
          <w:szCs w:val="24"/>
        </w:rPr>
        <w:t>.</w:t>
      </w:r>
    </w:p>
    <w:p w:rsidR="00ED386A" w:rsidRDefault="00ED386A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D386A">
        <w:rPr>
          <w:rFonts w:ascii="Arial" w:hAnsi="Arial" w:cs="Arial"/>
          <w:b/>
          <w:sz w:val="24"/>
          <w:szCs w:val="24"/>
        </w:rPr>
        <w:t>Requisitos:</w:t>
      </w:r>
      <w:r w:rsidR="00753A89">
        <w:rPr>
          <w:rFonts w:ascii="Arial" w:hAnsi="Arial" w:cs="Arial"/>
          <w:sz w:val="24"/>
          <w:szCs w:val="24"/>
        </w:rPr>
        <w:t xml:space="preserve"> OT1012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Profesora:</w:t>
      </w:r>
      <w:r>
        <w:rPr>
          <w:rFonts w:ascii="Arial" w:hAnsi="Arial" w:cs="Arial"/>
          <w:sz w:val="24"/>
          <w:szCs w:val="24"/>
        </w:rPr>
        <w:t xml:space="preserve"> </w:t>
      </w:r>
      <w:r w:rsidR="00D33E75">
        <w:rPr>
          <w:rFonts w:ascii="Arial" w:hAnsi="Arial" w:cs="Arial"/>
          <w:sz w:val="24"/>
          <w:szCs w:val="24"/>
        </w:rPr>
        <w:t xml:space="preserve">Dra. </w:t>
      </w:r>
      <w:r>
        <w:rPr>
          <w:rFonts w:ascii="Arial" w:hAnsi="Arial" w:cs="Arial"/>
          <w:sz w:val="24"/>
          <w:szCs w:val="24"/>
        </w:rPr>
        <w:t>Marisol Patiño Sánchez.</w:t>
      </w:r>
    </w:p>
    <w:p w:rsidR="00D33E75" w:rsidRDefault="00D33E75" w:rsidP="00AB752E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4D6" w:rsidRDefault="00501797" w:rsidP="00FC45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Descripción. </w:t>
      </w:r>
    </w:p>
    <w:p w:rsidR="00E47561" w:rsidRP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R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 xml:space="preserve">El plan de estudios de la carrera de Trabajo Social contempla dos cursos de Epistemología, organizados respectivamente en: Teoría y metodología del trabajo Social (OT-1010) y Práctica profesional I (OT-1012). </w:t>
      </w:r>
      <w:r w:rsidRPr="00E47561">
        <w:rPr>
          <w:rFonts w:ascii="Arial" w:hAnsi="Arial" w:cs="Arial"/>
          <w:sz w:val="24"/>
          <w:szCs w:val="24"/>
          <w:lang w:val="es-ES_tradnl" w:eastAsia="es-CR"/>
        </w:rPr>
        <w:t>Con el fin de desarrollar un proceso de aprendizaje paulatino y una apropiación de los conocimientos debidamente afirmados, este segundo curso tendrá  un carácter de continuidad y complementariedad con el primero,  en sus objetivos y contenidos.</w:t>
      </w:r>
    </w:p>
    <w:p w:rsidR="00E47561" w:rsidRP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>En el segundo ciclo, las diferentes corriente</w:t>
      </w:r>
      <w:r w:rsidR="00422957">
        <w:rPr>
          <w:rFonts w:ascii="Arial" w:hAnsi="Arial" w:cs="Arial"/>
          <w:sz w:val="24"/>
          <w:szCs w:val="24"/>
          <w:lang w:val="es-ES_tradnl"/>
        </w:rPr>
        <w:t>s epistemológicas que se estudiarán</w:t>
      </w:r>
      <w:r w:rsidRPr="00E47561">
        <w:rPr>
          <w:rFonts w:ascii="Arial" w:hAnsi="Arial" w:cs="Arial"/>
          <w:sz w:val="24"/>
          <w:szCs w:val="24"/>
          <w:lang w:val="es-ES_tradnl"/>
        </w:rPr>
        <w:t xml:space="preserve"> tendrán como objetivo una reflexión rigurosa sobre los fundamentos teóricos de los procedimientos metodológicos de las investigaciones cualitativa y  cuantitativa, desarrolladas en el campo del Trabajo Social. </w:t>
      </w:r>
    </w:p>
    <w:p w:rsid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 xml:space="preserve">Es necesario </w:t>
      </w:r>
      <w:r w:rsidRPr="00E47561">
        <w:rPr>
          <w:rFonts w:ascii="Arial" w:hAnsi="Arial" w:cs="Arial"/>
          <w:sz w:val="24"/>
          <w:szCs w:val="24"/>
        </w:rPr>
        <w:t>enfatizar en que tanto la teoría como la práctica son imprescindibles en Trabajo Social</w:t>
      </w:r>
      <w:r>
        <w:rPr>
          <w:rFonts w:ascii="Arial" w:hAnsi="Arial" w:cs="Arial"/>
          <w:sz w:val="24"/>
          <w:szCs w:val="24"/>
          <w:lang w:val="es-ES_tradnl"/>
        </w:rPr>
        <w:t>, en tal sentido, e</w:t>
      </w:r>
      <w:r w:rsidRPr="00E47561">
        <w:rPr>
          <w:rFonts w:ascii="Arial" w:hAnsi="Arial" w:cs="Arial"/>
          <w:sz w:val="24"/>
          <w:szCs w:val="24"/>
          <w:lang w:val="es-ES_tradnl"/>
        </w:rPr>
        <w:t>n el presente curso</w:t>
      </w:r>
      <w:r>
        <w:rPr>
          <w:rFonts w:ascii="Arial" w:hAnsi="Arial" w:cs="Arial"/>
          <w:sz w:val="24"/>
          <w:szCs w:val="24"/>
          <w:lang w:val="es-ES_tradnl"/>
        </w:rPr>
        <w:t xml:space="preserve"> se</w:t>
      </w:r>
      <w:r w:rsidRPr="00E47561">
        <w:rPr>
          <w:rFonts w:ascii="Arial" w:hAnsi="Arial" w:cs="Arial"/>
          <w:sz w:val="24"/>
          <w:szCs w:val="24"/>
          <w:lang w:val="es-ES_tradnl"/>
        </w:rPr>
        <w:t xml:space="preserve"> espera contribuir en el proceso de definición del campo específico de conocimiento que se aborde en el curso de Práctica Profesional I.</w:t>
      </w:r>
    </w:p>
    <w:p w:rsidR="001E04D6" w:rsidRPr="0002697C" w:rsidRDefault="00E47561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E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 xml:space="preserve">n el plan de estudios de la carrera de Trabajo Social está previsto que las y los estudiantes desarrollen investigaciones desde segundo hasta quinto año.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Por lo tanto, a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>l concluir este curso, se espera que las y los estudiantes conozcan y puedan plantear los principal</w:t>
      </w:r>
      <w:r>
        <w:rPr>
          <w:rFonts w:ascii="Arial" w:eastAsia="Times New Roman" w:hAnsi="Arial" w:cs="Arial"/>
          <w:sz w:val="24"/>
          <w:szCs w:val="24"/>
          <w:lang w:eastAsia="es-MX"/>
        </w:rPr>
        <w:t>es fundamentos epistemológicos,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 xml:space="preserve"> ontológicos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ético-políticos 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>de las i</w:t>
      </w:r>
      <w:r>
        <w:rPr>
          <w:rFonts w:ascii="Arial" w:eastAsia="Times New Roman" w:hAnsi="Arial" w:cs="Arial"/>
          <w:sz w:val="24"/>
          <w:szCs w:val="24"/>
          <w:lang w:eastAsia="es-MX"/>
        </w:rPr>
        <w:t>nvestigaciones que desarrollen.</w:t>
      </w:r>
    </w:p>
    <w:p w:rsidR="00D33E75" w:rsidRPr="0002697C" w:rsidRDefault="00D33E75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1E04D6" w:rsidRDefault="00501797" w:rsidP="00FC45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Objetivos</w:t>
      </w:r>
    </w:p>
    <w:p w:rsidR="001E04D6" w:rsidRDefault="00501797" w:rsidP="00FC455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general:</w:t>
      </w:r>
    </w:p>
    <w:p w:rsidR="001E04D6" w:rsidRDefault="00501797" w:rsidP="00FC455A">
      <w:pPr>
        <w:pStyle w:val="Prrafodelista"/>
        <w:spacing w:line="240" w:lineRule="auto"/>
        <w:jc w:val="both"/>
      </w:pPr>
      <w:r w:rsidRPr="0002697C">
        <w:rPr>
          <w:rFonts w:ascii="Arial" w:eastAsia="Times New Roman" w:hAnsi="Arial" w:cs="Arial"/>
          <w:sz w:val="24"/>
          <w:szCs w:val="24"/>
          <w:lang w:eastAsia="es-MX"/>
        </w:rPr>
        <w:t>Abordar de manera crítica, en perspectiva histórica y en la actualidad, las distintas corrientes epistemológicas que han influenciado en la investigación y construcción de conocimiento en Trabajo Social.</w:t>
      </w:r>
    </w:p>
    <w:p w:rsidR="001E04D6" w:rsidRDefault="001E04D6" w:rsidP="00FC455A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04D6" w:rsidRDefault="00501797" w:rsidP="00FC455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</w:t>
      </w:r>
    </w:p>
    <w:p w:rsidR="00D33E75" w:rsidRDefault="00D33E75" w:rsidP="00FC455A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E75" w:rsidRPr="00D33E75" w:rsidRDefault="00D33E75" w:rsidP="00FC455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33E75">
        <w:rPr>
          <w:rFonts w:ascii="Arial" w:eastAsia="Times New Roman" w:hAnsi="Arial" w:cs="Arial"/>
          <w:sz w:val="24"/>
          <w:szCs w:val="24"/>
          <w:lang w:eastAsia="es-MX"/>
        </w:rPr>
        <w:t xml:space="preserve">Caracterizar algunas de las corrientes epistemológicas de mayor influencia en los procesos de investigación cuantitativos y cualitativos utilizados en Trabajo Social. </w:t>
      </w:r>
    </w:p>
    <w:p w:rsidR="001E04D6" w:rsidRPr="00D33E75" w:rsidRDefault="00501797" w:rsidP="00FC455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33E75">
        <w:rPr>
          <w:rFonts w:ascii="Arial" w:eastAsia="Times New Roman" w:hAnsi="Arial" w:cs="Arial"/>
          <w:sz w:val="24"/>
          <w:szCs w:val="24"/>
          <w:lang w:eastAsia="es-MX"/>
        </w:rPr>
        <w:t xml:space="preserve">Comprender la importancia y utilidad de </w:t>
      </w:r>
      <w:r w:rsidR="00D33E75" w:rsidRPr="00D33E75">
        <w:rPr>
          <w:rFonts w:ascii="Arial" w:eastAsia="Times New Roman" w:hAnsi="Arial" w:cs="Arial"/>
          <w:sz w:val="24"/>
          <w:szCs w:val="24"/>
          <w:lang w:eastAsia="es-MX"/>
        </w:rPr>
        <w:t>las nuevas corrientes epistemológicas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Trabajo Social.</w:t>
      </w:r>
    </w:p>
    <w:p w:rsidR="001E04D6" w:rsidRDefault="001E04D6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01797" w:rsidRPr="0002697C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E04D6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3.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Contenidos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</w:p>
    <w:p w:rsidR="00FC455A" w:rsidRDefault="00FC455A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DF7B63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Primera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unidad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: </w:t>
      </w:r>
    </w:p>
    <w:p w:rsidR="00DF7B63" w:rsidRDefault="00FC455A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Fundamentos epistemológicos,</w:t>
      </w:r>
      <w:r w:rsidR="00DF7B63" w:rsidRPr="00DF7B63">
        <w:rPr>
          <w:rFonts w:ascii="Arial" w:eastAsia="Calibri" w:hAnsi="Arial" w:cs="Arial"/>
          <w:sz w:val="24"/>
          <w:szCs w:val="24"/>
        </w:rPr>
        <w:t xml:space="preserve"> ontológicos </w:t>
      </w:r>
      <w:r>
        <w:rPr>
          <w:rFonts w:ascii="Arial" w:eastAsia="Calibri" w:hAnsi="Arial" w:cs="Arial"/>
          <w:sz w:val="24"/>
          <w:szCs w:val="24"/>
        </w:rPr>
        <w:t>y ético políticos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los procesos de investigación (cuantitativos y cualitativos) en </w:t>
      </w:r>
      <w:r w:rsidR="00DF7B63" w:rsidRPr="00DF7B63">
        <w:rPr>
          <w:rFonts w:ascii="Arial" w:eastAsia="Calibri" w:hAnsi="Arial" w:cs="Arial"/>
          <w:sz w:val="24"/>
          <w:szCs w:val="24"/>
        </w:rPr>
        <w:t>Trabajo Social.</w:t>
      </w:r>
    </w:p>
    <w:p w:rsidR="00DF7B63" w:rsidRDefault="00501797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DF7B63">
        <w:rPr>
          <w:rFonts w:ascii="Arial" w:eastAsia="Calibri" w:hAnsi="Arial" w:cs="Arial"/>
          <w:sz w:val="24"/>
          <w:szCs w:val="24"/>
        </w:rPr>
        <w:t xml:space="preserve">Reflexiones sobre </w:t>
      </w:r>
      <w:r w:rsidR="00DF7B63" w:rsidRPr="00DF7B63">
        <w:rPr>
          <w:rFonts w:ascii="Arial" w:eastAsia="Calibri" w:hAnsi="Arial" w:cs="Arial"/>
          <w:sz w:val="24"/>
          <w:szCs w:val="24"/>
        </w:rPr>
        <w:t xml:space="preserve">la articulación teoría-práctica en las metodologías de investigación cualitativa y cuantitativa.  </w:t>
      </w:r>
    </w:p>
    <w:p w:rsidR="001E04D6" w:rsidRPr="00DF7B63" w:rsidRDefault="00501797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DF7B63">
        <w:rPr>
          <w:rFonts w:ascii="Arial" w:eastAsia="Calibri" w:hAnsi="Arial" w:cs="Arial"/>
          <w:sz w:val="24"/>
          <w:szCs w:val="24"/>
        </w:rPr>
        <w:t>Importancia de la construcción de conocimiento en Trabajo Social.</w:t>
      </w:r>
    </w:p>
    <w:p w:rsidR="001E04D6" w:rsidRDefault="00501797" w:rsidP="00FC455A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Segunda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unidad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: </w:t>
      </w:r>
    </w:p>
    <w:p w:rsidR="001E04D6" w:rsidRPr="0002697C" w:rsidRDefault="00501797" w:rsidP="00FC455A">
      <w:pPr>
        <w:numPr>
          <w:ilvl w:val="0"/>
          <w:numId w:val="4"/>
        </w:numPr>
        <w:spacing w:after="0" w:line="240" w:lineRule="auto"/>
        <w:ind w:left="360" w:hanging="34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 xml:space="preserve">Revisión histórica y crítica </w:t>
      </w:r>
      <w:r w:rsidR="00FC455A">
        <w:rPr>
          <w:rFonts w:ascii="Arial" w:eastAsia="Calibri" w:hAnsi="Arial" w:cs="Arial"/>
          <w:sz w:val="24"/>
          <w:szCs w:val="24"/>
        </w:rPr>
        <w:t xml:space="preserve">de los </w:t>
      </w:r>
      <w:r w:rsidRPr="0002697C">
        <w:rPr>
          <w:rFonts w:ascii="Arial" w:eastAsia="Calibri" w:hAnsi="Arial" w:cs="Arial"/>
          <w:sz w:val="24"/>
          <w:szCs w:val="24"/>
        </w:rPr>
        <w:t xml:space="preserve">Modelos Interpretativos. </w:t>
      </w:r>
    </w:p>
    <w:p w:rsidR="001E04D6" w:rsidRPr="0002697C" w:rsidRDefault="00DF7B63" w:rsidP="00FC455A">
      <w:pPr>
        <w:numPr>
          <w:ilvl w:val="0"/>
          <w:numId w:val="4"/>
        </w:numPr>
        <w:spacing w:after="0" w:line="240" w:lineRule="auto"/>
        <w:ind w:left="360" w:hanging="34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Nuevas corrientes epistemológicas</w:t>
      </w:r>
      <w:r w:rsidR="00FC455A">
        <w:rPr>
          <w:rFonts w:ascii="Arial" w:eastAsia="Calibri" w:hAnsi="Arial" w:cs="Arial"/>
          <w:sz w:val="24"/>
          <w:szCs w:val="24"/>
        </w:rPr>
        <w:t xml:space="preserve"> y teóricas </w:t>
      </w:r>
      <w:r w:rsidR="00FC455A" w:rsidRPr="00FC455A">
        <w:rPr>
          <w:rFonts w:ascii="Arial" w:eastAsia="Calibri" w:hAnsi="Arial" w:cs="Arial"/>
          <w:sz w:val="24"/>
          <w:szCs w:val="24"/>
        </w:rPr>
        <w:t>y su influencia en Trabajo Social</w:t>
      </w:r>
      <w:r>
        <w:rPr>
          <w:rFonts w:ascii="Arial" w:eastAsia="Calibri" w:hAnsi="Arial" w:cs="Arial"/>
          <w:sz w:val="24"/>
          <w:szCs w:val="24"/>
        </w:rPr>
        <w:t>: Epistemología del Sur,</w:t>
      </w:r>
      <w:r w:rsidR="00FC455A">
        <w:rPr>
          <w:rFonts w:ascii="Arial" w:eastAsia="Calibri" w:hAnsi="Arial" w:cs="Arial"/>
          <w:sz w:val="24"/>
          <w:szCs w:val="24"/>
        </w:rPr>
        <w:t xml:space="preserve"> Teoría </w:t>
      </w:r>
      <w:proofErr w:type="spellStart"/>
      <w:r w:rsidR="00FC455A">
        <w:rPr>
          <w:rFonts w:ascii="Arial" w:eastAsia="Calibri" w:hAnsi="Arial" w:cs="Arial"/>
          <w:sz w:val="24"/>
          <w:szCs w:val="24"/>
        </w:rPr>
        <w:t>Decolonial</w:t>
      </w:r>
      <w:proofErr w:type="spellEnd"/>
      <w:r w:rsidR="00FC455A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Epistemología Feminista y </w:t>
      </w:r>
      <w:proofErr w:type="spellStart"/>
      <w:r>
        <w:rPr>
          <w:rFonts w:ascii="Arial" w:eastAsia="Calibri" w:hAnsi="Arial" w:cs="Arial"/>
          <w:sz w:val="24"/>
          <w:szCs w:val="24"/>
        </w:rPr>
        <w:t>Q</w:t>
      </w:r>
      <w:r w:rsidR="00501797">
        <w:rPr>
          <w:rFonts w:ascii="Arial" w:eastAsia="Calibri" w:hAnsi="Arial" w:cs="Arial"/>
          <w:sz w:val="24"/>
          <w:szCs w:val="24"/>
        </w:rPr>
        <w:t>ueer</w:t>
      </w:r>
      <w:proofErr w:type="spellEnd"/>
      <w:r w:rsidR="00501797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1797" w:rsidRPr="0002697C">
        <w:rPr>
          <w:rFonts w:ascii="Arial" w:eastAsia="Calibri" w:hAnsi="Arial" w:cs="Arial"/>
          <w:sz w:val="24"/>
          <w:szCs w:val="24"/>
        </w:rPr>
        <w:t xml:space="preserve"> </w:t>
      </w:r>
    </w:p>
    <w:p w:rsidR="001E04D6" w:rsidRPr="0002697C" w:rsidRDefault="001E04D6" w:rsidP="00FC455A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Metodología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y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estrategias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pedagógicas</w:t>
      </w:r>
      <w:proofErr w:type="spellEnd"/>
    </w:p>
    <w:p w:rsidR="001E04D6" w:rsidRPr="0002697C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En el curso se alternarán las exposiciones magistrales de la docente con las exposiciones de los grupos de estudiantes. Se privilegiará una lectura crítica de reseñas y textos referidos a la epistemología en general</w:t>
      </w:r>
      <w:r w:rsidR="00FC455A">
        <w:rPr>
          <w:rFonts w:ascii="Arial" w:eastAsia="Calibri" w:hAnsi="Arial" w:cs="Arial"/>
          <w:sz w:val="24"/>
          <w:szCs w:val="24"/>
        </w:rPr>
        <w:t xml:space="preserve"> y en particular a la construcción</w:t>
      </w:r>
      <w:r w:rsidRPr="0002697C">
        <w:rPr>
          <w:rFonts w:ascii="Arial" w:eastAsia="Calibri" w:hAnsi="Arial" w:cs="Arial"/>
          <w:sz w:val="24"/>
          <w:szCs w:val="24"/>
        </w:rPr>
        <w:t xml:space="preserve"> de conocimiento en Trabajo Social. Se incentivará en las y los estudiantes la formulación de preguntas que interpelen estos textos. Se motivará la elaboración de ensayos y la participación en clase  de las y los estudiantes. </w:t>
      </w: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Evaluación</w:t>
      </w:r>
      <w:proofErr w:type="spellEnd"/>
    </w:p>
    <w:p w:rsidR="0081063E" w:rsidRPr="0081063E" w:rsidRDefault="00501797" w:rsidP="00FC4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Trabajos de los Círculos de estudio</w:t>
      </w:r>
      <w:r>
        <w:rPr>
          <w:rStyle w:val="Ancladenotaalpie"/>
          <w:rFonts w:ascii="Arial" w:eastAsia="Calibri" w:hAnsi="Arial" w:cs="Arial"/>
          <w:sz w:val="24"/>
          <w:szCs w:val="24"/>
          <w:lang w:val="en-US"/>
        </w:rPr>
        <w:footnoteReference w:id="2"/>
      </w:r>
      <w:r w:rsidR="009F7335">
        <w:rPr>
          <w:rFonts w:ascii="Arial" w:eastAsia="Calibri" w:hAnsi="Arial" w:cs="Arial"/>
          <w:sz w:val="24"/>
          <w:szCs w:val="24"/>
        </w:rPr>
        <w:t>(20</w:t>
      </w:r>
      <w:r w:rsidR="0081063E" w:rsidRPr="0081063E">
        <w:rPr>
          <w:rFonts w:ascii="Arial" w:eastAsia="Calibri" w:hAnsi="Arial" w:cs="Arial"/>
          <w:sz w:val="24"/>
          <w:szCs w:val="24"/>
        </w:rPr>
        <w:t xml:space="preserve">% cada uno, dos en total )   </w:t>
      </w:r>
      <w:r w:rsidR="009F7335">
        <w:rPr>
          <w:rFonts w:ascii="Arial" w:eastAsia="Calibri" w:hAnsi="Arial" w:cs="Arial"/>
          <w:sz w:val="24"/>
          <w:szCs w:val="24"/>
        </w:rPr>
        <w:t>40%</w:t>
      </w:r>
    </w:p>
    <w:p w:rsidR="001E04D6" w:rsidRDefault="00501797" w:rsidP="00FC455A">
      <w:pPr>
        <w:spacing w:after="0" w:line="240" w:lineRule="auto"/>
        <w:ind w:left="1080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(</w:t>
      </w:r>
      <w:proofErr w:type="gramStart"/>
      <w:r w:rsidR="009F7335">
        <w:rPr>
          <w:rFonts w:ascii="Arial" w:eastAsia="Calibri" w:hAnsi="Arial" w:cs="Arial"/>
          <w:sz w:val="24"/>
          <w:szCs w:val="24"/>
        </w:rPr>
        <w:t>evaluación</w:t>
      </w:r>
      <w:proofErr w:type="gramEnd"/>
      <w:r w:rsidR="009F7335">
        <w:rPr>
          <w:rFonts w:ascii="Arial" w:eastAsia="Calibri" w:hAnsi="Arial" w:cs="Arial"/>
          <w:sz w:val="24"/>
          <w:szCs w:val="24"/>
        </w:rPr>
        <w:t xml:space="preserve"> individual).</w:t>
      </w:r>
    </w:p>
    <w:p w:rsidR="001E04D6" w:rsidRDefault="00501797" w:rsidP="00FC4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 xml:space="preserve">Ejercicios de comprensión de las lecturas y </w:t>
      </w:r>
      <w:proofErr w:type="spellStart"/>
      <w:r w:rsidRPr="0002697C">
        <w:rPr>
          <w:rFonts w:ascii="Arial" w:eastAsia="Calibri" w:hAnsi="Arial" w:cs="Arial"/>
          <w:sz w:val="24"/>
          <w:szCs w:val="24"/>
        </w:rPr>
        <w:t>quizes</w:t>
      </w:r>
      <w:proofErr w:type="spellEnd"/>
      <w:r w:rsidRPr="0002697C">
        <w:rPr>
          <w:rFonts w:ascii="Arial" w:eastAsia="Calibri" w:hAnsi="Arial" w:cs="Arial"/>
          <w:sz w:val="24"/>
          <w:szCs w:val="24"/>
        </w:rPr>
        <w:t xml:space="preserve"> </w:t>
      </w:r>
      <w:r w:rsidRPr="0002697C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9F7335">
        <w:rPr>
          <w:rFonts w:ascii="Arial" w:eastAsia="Calibri" w:hAnsi="Arial" w:cs="Arial"/>
          <w:sz w:val="24"/>
          <w:szCs w:val="24"/>
        </w:rPr>
        <w:t xml:space="preserve">           3</w:t>
      </w:r>
      <w:r w:rsidRPr="0002697C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DejaVu Sans" w:hAnsi="Arial" w:cs="Arial"/>
          <w:sz w:val="24"/>
          <w:szCs w:val="24"/>
        </w:rPr>
        <w:t>%</w:t>
      </w:r>
    </w:p>
    <w:p w:rsidR="001E04D6" w:rsidRDefault="00501797" w:rsidP="00FC455A">
      <w:pPr>
        <w:spacing w:after="0" w:line="240" w:lineRule="auto"/>
        <w:ind w:left="1080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>(</w:t>
      </w:r>
      <w:proofErr w:type="gramStart"/>
      <w:r>
        <w:rPr>
          <w:rFonts w:ascii="Arial" w:eastAsia="DejaVu Sans" w:hAnsi="Arial" w:cs="Arial"/>
          <w:sz w:val="24"/>
          <w:szCs w:val="24"/>
        </w:rPr>
        <w:t>evaluación</w:t>
      </w:r>
      <w:proofErr w:type="gramEnd"/>
      <w:r>
        <w:rPr>
          <w:rFonts w:ascii="Arial" w:eastAsia="DejaVu Sans" w:hAnsi="Arial" w:cs="Arial"/>
          <w:sz w:val="24"/>
          <w:szCs w:val="24"/>
        </w:rPr>
        <w:t xml:space="preserve"> individual). </w:t>
      </w:r>
    </w:p>
    <w:p w:rsidR="00753A89" w:rsidRDefault="00501797" w:rsidP="00753A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 xml:space="preserve">Trabajo final  grupal                                                                  </w:t>
      </w:r>
      <w:r w:rsidR="009F7335">
        <w:rPr>
          <w:rFonts w:ascii="Arial" w:eastAsia="DejaVu Sans" w:hAnsi="Arial" w:cs="Arial"/>
          <w:sz w:val="24"/>
          <w:szCs w:val="24"/>
        </w:rPr>
        <w:t xml:space="preserve">           3</w:t>
      </w:r>
      <w:r>
        <w:rPr>
          <w:rFonts w:ascii="Arial" w:eastAsia="DejaVu Sans" w:hAnsi="Arial" w:cs="Arial"/>
          <w:sz w:val="24"/>
          <w:szCs w:val="24"/>
        </w:rPr>
        <w:t xml:space="preserve">0%  </w:t>
      </w: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Pr="00753A89" w:rsidRDefault="00501797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 xml:space="preserve">                                            </w:t>
      </w:r>
    </w:p>
    <w:p w:rsidR="001E04D6" w:rsidRDefault="00501797" w:rsidP="00FC455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Los criterios para evaluar el rendimiento del estudiante son los siguientes:</w:t>
      </w:r>
    </w:p>
    <w:p w:rsidR="001E04D6" w:rsidRDefault="00501797" w:rsidP="00FC455A">
      <w:pPr>
        <w:spacing w:line="240" w:lineRule="auto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del curso se rige por el Reglamento de Régimen Académico Estudiantil y el Reglamento sobre Departamentos, Secciones y Cursos, el cual establece en el artículo 8: </w:t>
      </w:r>
      <w:r>
        <w:rPr>
          <w:i/>
          <w:iCs/>
        </w:rPr>
        <w:t>“Curso colegiado: es aquel curso en el cual la teoría, práctica o laboratorio está a cargo de varios profesores. Los objetivos, contenidos, actividades y normas de evaluación –fijados por la cátedra, sección o  departamento son responsabilidad de todos los profesores y alumnos, bajo la dirección de un coordinador, quien velará por su estricto cumplimiento”.</w:t>
      </w:r>
      <w:r w:rsidR="00753A89">
        <w:rPr>
          <w:rFonts w:ascii="Arial" w:hAnsi="Arial" w:cs="Arial"/>
        </w:rPr>
        <w:t xml:space="preserve"> Por lo tanto, el curso OT1012</w:t>
      </w:r>
      <w:bookmarkStart w:id="0" w:name="_GoBack"/>
      <w:bookmarkEnd w:id="0"/>
      <w:r>
        <w:rPr>
          <w:rFonts w:ascii="Arial" w:hAnsi="Arial" w:cs="Arial"/>
        </w:rPr>
        <w:t xml:space="preserve">  se</w:t>
      </w:r>
      <w:r>
        <w:rPr>
          <w:rFonts w:ascii="Arial" w:hAnsi="Arial" w:cs="Arial"/>
          <w:color w:val="FFFFFF" w:themeColor="background1"/>
        </w:rPr>
        <w:t xml:space="preserve"> </w:t>
      </w:r>
      <w:r>
        <w:rPr>
          <w:rFonts w:ascii="Arial" w:hAnsi="Arial" w:cs="Arial"/>
        </w:rPr>
        <w:t xml:space="preserve"> aprueba con una nota mínima de 7.0.</w:t>
      </w:r>
    </w:p>
    <w:p w:rsidR="001E04D6" w:rsidRPr="0002697C" w:rsidRDefault="00501797" w:rsidP="00FC455A">
      <w:pPr>
        <w:pStyle w:val="ecxmsonormal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otra parte, con base en los artículos 21, 28 y 29 del </w:t>
      </w:r>
      <w:r>
        <w:rPr>
          <w:rFonts w:ascii="Arial" w:hAnsi="Arial" w:cs="Arial"/>
          <w:iCs/>
          <w:sz w:val="22"/>
          <w:szCs w:val="22"/>
        </w:rPr>
        <w:t>Reglamento de Régimen Académico Estudiantil</w:t>
      </w:r>
      <w:r>
        <w:rPr>
          <w:rFonts w:ascii="Arial" w:hAnsi="Arial" w:cs="Arial"/>
          <w:sz w:val="22"/>
          <w:szCs w:val="22"/>
        </w:rPr>
        <w:t xml:space="preserve"> y dada la naturaleza integrada del curso, </w:t>
      </w:r>
      <w:proofErr w:type="spellStart"/>
      <w:r>
        <w:rPr>
          <w:rFonts w:ascii="Arial" w:hAnsi="Arial" w:cs="Arial"/>
          <w:sz w:val="22"/>
          <w:szCs w:val="22"/>
        </w:rPr>
        <w:t>el</w:t>
      </w:r>
      <w:proofErr w:type="spellEnd"/>
      <w:r>
        <w:rPr>
          <w:rFonts w:ascii="Arial" w:hAnsi="Arial" w:cs="Arial"/>
          <w:sz w:val="22"/>
          <w:szCs w:val="22"/>
        </w:rPr>
        <w:t xml:space="preserve"> y la estudiante que obtenga un promedio de 6.0 ó 6.5, tiene derecho a realizar una prueba de ampliación, ante lo cual </w:t>
      </w:r>
      <w:r>
        <w:rPr>
          <w:rFonts w:ascii="Arial" w:hAnsi="Arial" w:cs="Arial"/>
          <w:b/>
          <w:sz w:val="22"/>
          <w:szCs w:val="22"/>
        </w:rPr>
        <w:t>se evaluarán todos los contenidos del curso de forma colegiada</w:t>
      </w:r>
      <w:r>
        <w:rPr>
          <w:rFonts w:ascii="Arial" w:hAnsi="Arial" w:cs="Arial"/>
          <w:sz w:val="22"/>
          <w:szCs w:val="22"/>
        </w:rPr>
        <w:t xml:space="preserve">, en la misma proporción que se establece en el programa. El y la estudiante tendrá tres horas y media para realizar la prueba y deberá obtener una nota de 7.0 o superior, para aprobar el curso. </w:t>
      </w:r>
    </w:p>
    <w:p w:rsidR="001E04D6" w:rsidRDefault="00501797" w:rsidP="00FC455A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DejaVu Sans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</w:t>
      </w:r>
      <w:proofErr w:type="spellStart"/>
      <w:r>
        <w:rPr>
          <w:rFonts w:ascii="Arial" w:eastAsia="DejaVu Sans" w:hAnsi="Arial" w:cs="Arial"/>
          <w:b/>
          <w:sz w:val="24"/>
          <w:szCs w:val="24"/>
        </w:rPr>
        <w:t>riterios</w:t>
      </w:r>
      <w:proofErr w:type="spellEnd"/>
      <w:r>
        <w:rPr>
          <w:rFonts w:ascii="Arial" w:eastAsia="DejaVu Sans" w:hAnsi="Arial" w:cs="Arial"/>
          <w:b/>
          <w:sz w:val="24"/>
          <w:szCs w:val="24"/>
        </w:rPr>
        <w:t xml:space="preserve"> de evaluación de los trabajos escritos:</w:t>
      </w:r>
    </w:p>
    <w:p w:rsidR="001E04D6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DejaVu Sans" w:hAnsi="Arial" w:cs="Arial"/>
          <w:b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>Capacidad de comprensión y síntesis, claridad y coherencia, manejo conceptual, ortografía, redacción y desarrollo de ideas, requisitos formales de presentación y estructura, utilización a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decuada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 fuentes documentales.</w:t>
      </w:r>
    </w:p>
    <w:p w:rsidR="001E04D6" w:rsidRPr="0002697C" w:rsidRDefault="001E04D6" w:rsidP="00FC45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Bibliografía</w:t>
      </w:r>
      <w:proofErr w:type="spellEnd"/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AGUAYO, Cecilia: Las profesiones modernas: dilemas del conocimiento y del poder, Buenos Aires: Espacio Editorial, 2007.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ALONSO, Luis: 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>La mirada cualitativa en sociología</w:t>
      </w:r>
      <w:r>
        <w:rPr>
          <w:rFonts w:ascii="Arial" w:eastAsia="Calibri" w:hAnsi="Arial" w:cs="Arial"/>
          <w:sz w:val="24"/>
          <w:szCs w:val="24"/>
          <w:lang w:val="es-ES"/>
        </w:rPr>
        <w:t>, editorial Fundamentos, primera edición, 1998.</w:t>
      </w:r>
    </w:p>
    <w:p w:rsidR="00DF7B63" w:rsidRDefault="00DF7B63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BOTER, Patricia (compiladora), Representaciones y Ciencias Sociales: una perspectiva epistemológica y metodológica, Espacio editorial, Buenos Aires, 2010. </w:t>
      </w:r>
    </w:p>
    <w:p w:rsidR="001E04D6" w:rsidRDefault="00501797" w:rsidP="00FC455A">
      <w:pPr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BARREIX, J., CASTILLEJOS, Simón, Metodología y método en Trabajo Social, Buenos Aires, Espacio editorial. </w:t>
      </w:r>
    </w:p>
    <w:p w:rsidR="001E04D6" w:rsidRDefault="001E04D6" w:rsidP="00FC455A">
      <w:pPr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DAL PRA PONTICELLI, María: Modelos teóricos del Trabajo Social, Buenos Aires: Editorial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Hvmanitas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, 1998.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DATRI, Edgardo, Introducción a la problemática epistemológica, Rosario: Homo Sapiens Ediciones, 2004.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DESCARTES</w:t>
      </w:r>
      <w:r>
        <w:rPr>
          <w:rFonts w:ascii="Arial" w:eastAsia="Calibri" w:hAnsi="Arial" w:cs="Arial"/>
          <w:i/>
          <w:sz w:val="24"/>
          <w:szCs w:val="24"/>
          <w:lang w:val="es-ES"/>
        </w:rPr>
        <w:t>, René: “Discurso del Método, seguido de La búsqueda de la verdad mediante la luz natural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(diálogo), René Descartes; traducción, introducción y notas de Víctor Florián B. Edición Gabriel Silva Rincón. Bogotá: Panamericana Editorial, 1999.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DIAZ, Cecilia.: Claves epistemológicas de la Metodología Feminista para la Investigación Social en la Educación Formal, (tesis de licenciatura), San José, 2010.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FOUREZ, Gérard: ¿Cómo se elabora el conocimiento? La epistemología desde un enfoque socio constructivista, Madrid: Narcea ediciones, 2008.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GADAMER, Hans: Verdad y método, Salamanca: Sígueme, 7ª edición, 1997, pp. 305-344.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GARCIA, George: La producción de la vida diaria, temas y teorías de lo cotidiano en Marx y Husserl. San José, ediciones Perro Azul, 2005.</w:t>
      </w:r>
    </w:p>
    <w:p w:rsidR="001E04D6" w:rsidRDefault="00051955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GUERRERO</w:t>
      </w:r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Patricio: El saber del mundo de los cóndores,  identidad e insurgencia de la cultura andina, Quito, ediciones 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Abya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Yala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, 1993. </w:t>
      </w:r>
    </w:p>
    <w:p w:rsidR="00051955" w:rsidRPr="00A610EE" w:rsidRDefault="00051955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610EE">
        <w:rPr>
          <w:rFonts w:ascii="Arial" w:eastAsia="Calibri" w:hAnsi="Arial" w:cs="Arial"/>
          <w:sz w:val="24"/>
          <w:szCs w:val="24"/>
          <w:lang w:val="es-ES"/>
        </w:rPr>
        <w:t xml:space="preserve">HERMIDA, María </w:t>
      </w:r>
      <w:r w:rsidR="00A610EE" w:rsidRPr="00A610EE">
        <w:rPr>
          <w:rFonts w:ascii="Arial" w:eastAsia="Calibri" w:hAnsi="Arial" w:cs="Arial"/>
          <w:sz w:val="24"/>
          <w:szCs w:val="24"/>
          <w:lang w:val="es-ES"/>
        </w:rPr>
        <w:t xml:space="preserve">Eugenia y MESCHINI, Paula: </w:t>
      </w:r>
      <w:r w:rsidR="00A610EE">
        <w:rPr>
          <w:rFonts w:ascii="Arial" w:eastAsia="Calibri" w:hAnsi="Arial" w:cs="Arial"/>
          <w:sz w:val="24"/>
          <w:szCs w:val="24"/>
          <w:lang w:val="es-ES"/>
        </w:rPr>
        <w:t>“</w:t>
      </w:r>
      <w:r w:rsidR="00A610EE" w:rsidRPr="00A610EE">
        <w:rPr>
          <w:rFonts w:ascii="Arial" w:eastAsia="Calibri" w:hAnsi="Arial" w:cs="Arial"/>
          <w:sz w:val="24"/>
          <w:szCs w:val="24"/>
          <w:lang w:val="es-ES"/>
        </w:rPr>
        <w:t xml:space="preserve">Una relectura de las corrientes post para pensar la intervención en Trabajo Social”, En: </w:t>
      </w:r>
      <w:r w:rsidRPr="00A610EE">
        <w:rPr>
          <w:rFonts w:ascii="Arial" w:hAnsi="Arial" w:cs="Arial"/>
          <w:i/>
          <w:sz w:val="24"/>
          <w:szCs w:val="24"/>
        </w:rPr>
        <w:t>Hacia una epistemología de los problemas sociales latinoamericanos.</w:t>
      </w:r>
      <w:r w:rsidRPr="00A610EE">
        <w:rPr>
          <w:rFonts w:ascii="Arial" w:hAnsi="Arial" w:cs="Arial"/>
          <w:sz w:val="24"/>
          <w:szCs w:val="24"/>
        </w:rPr>
        <w:t xml:space="preserve"> Buenos Aires: editorial de la Universidad de la Plata, </w:t>
      </w:r>
      <w:r w:rsidR="008A3A74" w:rsidRPr="00A610EE">
        <w:rPr>
          <w:rFonts w:ascii="Arial" w:hAnsi="Arial" w:cs="Arial"/>
          <w:sz w:val="24"/>
          <w:szCs w:val="24"/>
        </w:rPr>
        <w:t>2014.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JIMENEZ, Alexander: El imposible país de los filósofos. San José: editorial UCR, 2008.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LAO-MONTES, Agustín: “Las insurgencias políticas-epistémicas en las Américas: giros a la izquierda, giros anti imperiales, giros de-coloniales”. En: La descolonización y el giro des-colonial, Quito: Comentario internacional, revista del Centro Andino de Estudios Internacionales, No. 7, primer semestre, 2006.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LANDER, Edgardo (compilador): La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del saber: eurocentrismo y ciencias sociales, perspectivas latinoamericanas, Buenos Aires: Consejo Latinoamericano de Ciencias Sociales (CLACSO), 2000.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LEON, Miguel: La Filosofía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Nahuatl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, México: UNAM, 1983.</w:t>
      </w:r>
    </w:p>
    <w:p w:rsidR="001E04D6" w:rsidRDefault="00501797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MARX, Carl y ENGELS, Federico: “Manifiesto Comunista” (prefacio a la edición italiana de 1893)  editorial Alma Mater, UCR, San José Costa Rica, 1999.</w:t>
      </w:r>
    </w:p>
    <w:p w:rsidR="001E04D6" w:rsidRDefault="00501797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MARX, C., </w:t>
      </w:r>
    </w:p>
    <w:p w:rsidR="001E04D6" w:rsidRDefault="001E04D6" w:rsidP="00FC455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MATUS, Teresa: Propuestas contemporáneas en Trabajo Social. Hacia una intervención polifónica.   Buenos Aires: Espacio editorial, 2002.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MIGNOLO, Walter: El pensamiento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descolonial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: reflexiones finales, en: “La descolonización y el giro des-colonial, Quito: Revista del Centro Anadino de Estudios Internacionales, No 7, primer semestre, 2006. 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PATIÑO, Marisol: Lo epistémico en Trabajo Social desde el “paradigma otro”: ¿Otras formas de producir conocimiento son posibles?, ponencia presentada en el Seminario Latinoamericano de Trabajo Social, Guayaquil: 2009.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QUIJANO,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Anibal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i/>
          <w:sz w:val="24"/>
          <w:szCs w:val="24"/>
          <w:lang w:val="es-ES"/>
        </w:rPr>
        <w:t xml:space="preserve"> del poder, eurocentrismo y América Latina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. En: “La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del saber: eurocentrismo y ciencias sociales, perspectivas latinoamericanas”, Edgardo Lander (compilador), Buenos Aires: Consejo Latinoamericano de Ciencias Sociales (CLACSO), 2000.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ROZAS; Margarita: “Una perspectiva teórica metodológica de la intervención en Trabajo Social. Buenos Aires: Espacio editorial, 2002.</w:t>
      </w:r>
    </w:p>
    <w:p w:rsidR="00DF7B63" w:rsidRDefault="00DF7B63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RIVERA, Silvia,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Chi`xinakak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Utxiwa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: una reflexión sobre prácticas y discursos descolonizadores, editorial Tinta Limón, Buenos Aires, 2010.</w:t>
      </w:r>
    </w:p>
    <w:p w:rsidR="001E04D6" w:rsidRDefault="008A3A74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SANTOS</w:t>
      </w:r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Boaventura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de Sousa: Una epistemología del sur: la reinvención del conocimiento y la emancipación social, México: Siglo XXI, CLACSO, 2009.</w:t>
      </w:r>
    </w:p>
    <w:p w:rsidR="009B3D92" w:rsidRPr="009B3D92" w:rsidRDefault="008A3A74" w:rsidP="009B3D92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t>SAGOT</w:t>
      </w:r>
      <w:r w:rsidR="009B3D92">
        <w:rPr>
          <w:rFonts w:ascii="Arial" w:eastAsia="Calibri" w:hAnsi="Arial" w:cs="Arial"/>
          <w:sz w:val="24"/>
          <w:szCs w:val="24"/>
          <w:lang w:val="es-ES"/>
        </w:rPr>
        <w:t xml:space="preserve">, Montserrat: Dependencia, subdesarrollo y </w:t>
      </w:r>
      <w:proofErr w:type="spellStart"/>
      <w:r w:rsidR="009B3D92"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 w:rsidR="009B3D92">
        <w:rPr>
          <w:rFonts w:ascii="Arial" w:eastAsia="Calibri" w:hAnsi="Arial" w:cs="Arial"/>
          <w:sz w:val="24"/>
          <w:szCs w:val="24"/>
          <w:lang w:val="es-ES"/>
        </w:rPr>
        <w:t xml:space="preserve"> en la “patria del criollo”: las Ciencias Sociales en Centroamérica a fin e inicios de siglo. </w:t>
      </w:r>
      <w:r w:rsidR="009B3D92" w:rsidRPr="009B3D92">
        <w:rPr>
          <w:rFonts w:ascii="Arial" w:eastAsia="Calibri" w:hAnsi="Arial" w:cs="Arial"/>
          <w:sz w:val="24"/>
          <w:szCs w:val="24"/>
        </w:rPr>
        <w:t>Anuario de Estudios Centroamericanos, Universidad de Costa Rica, 40: 173-193, 2014</w:t>
      </w:r>
      <w:r w:rsidR="009B3D92">
        <w:rPr>
          <w:rFonts w:ascii="Arial" w:eastAsia="Calibri" w:hAnsi="Arial" w:cs="Arial"/>
          <w:sz w:val="24"/>
          <w:szCs w:val="24"/>
        </w:rPr>
        <w:t>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Otras fuentes a consultar: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Trabajos finales de graduación en Trabajo Social (las y los autores serán escogidos con las y los estudiantes del curso, según sus temas de interés). </w:t>
      </w:r>
    </w:p>
    <w:p w:rsidR="001E04D6" w:rsidRDefault="001E04D6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Universidad de Costa Rica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Sede de Occidente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Carrera de Trabajo Social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Epistemología del Trabajo Social  (Práctica Profesional OT10-12)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Antología Segundo ciclo</w:t>
      </w:r>
    </w:p>
    <w:p w:rsidR="00575890" w:rsidRP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 xml:space="preserve">Profesora: </w:t>
      </w:r>
      <w:r w:rsidRPr="00575890"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  <w:t>Marisol Patiño Sánchez</w:t>
      </w:r>
    </w:p>
    <w:p w:rsidR="00575890" w:rsidRPr="00575890" w:rsidRDefault="00575890" w:rsidP="00575890">
      <w:pPr>
        <w:numPr>
          <w:ilvl w:val="0"/>
          <w:numId w:val="11"/>
        </w:numPr>
        <w:suppressAutoHyphens w:val="0"/>
        <w:spacing w:line="360" w:lineRule="auto"/>
        <w:contextualSpacing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Lecturas para el círculo de estudio No 1. Fecha de evaluación 21 de septiembre (20%).</w:t>
      </w:r>
      <w:r w:rsidRPr="00575890"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  <w:t xml:space="preserve"> 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1101"/>
        <w:gridCol w:w="3589"/>
        <w:gridCol w:w="3356"/>
        <w:gridCol w:w="1134"/>
      </w:tblGrid>
      <w:tr w:rsidR="00575890" w:rsidRPr="00575890" w:rsidTr="00575890">
        <w:trPr>
          <w:trHeight w:val="834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</w:tr>
      <w:tr w:rsidR="00575890" w:rsidRPr="00575890" w:rsidTr="00575890">
        <w:trPr>
          <w:trHeight w:val="1969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Superando el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metodologismo-epistemologismo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: las categorías histórico-teóricas emergentes para la intervención crítica.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Los años finiseculares y las albores del siglo XXI</w:t>
            </w:r>
          </w:p>
          <w:p w:rsidR="00AB752E" w:rsidRPr="00575890" w:rsidRDefault="00575890" w:rsidP="00AB752E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Los enfoque</w:t>
            </w:r>
            <w:r w:rsidR="00AB752E">
              <w:rPr>
                <w:rFonts w:ascii="Arial" w:hAnsi="Arial" w:cs="Arial"/>
                <w:color w:val="auto"/>
                <w:sz w:val="20"/>
                <w:szCs w:val="20"/>
              </w:rPr>
              <w:t xml:space="preserve">s en investigación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y producción de conocimiento 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141-188</w:t>
            </w:r>
          </w:p>
        </w:tc>
      </w:tr>
      <w:tr w:rsidR="00575890" w:rsidRPr="00575890" w:rsidTr="00575890">
        <w:trPr>
          <w:trHeight w:val="1232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La producción de la vida diaria: Temas y teorías de lo cotidiano en Marx y Husserl. 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¿Marx y Husserl?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Fenomenología, marxismo y vida cotidiana.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9-33</w:t>
            </w:r>
          </w:p>
        </w:tc>
      </w:tr>
      <w:tr w:rsidR="00575890" w:rsidRPr="00575890" w:rsidTr="00575890">
        <w:trPr>
          <w:trHeight w:val="1111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Älvarez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, Juan Luis: ¿Cómo hacer investigación cualitativa? Fundamentos y metodología 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Marcos Referenciales interpretativos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65-88</w:t>
            </w:r>
          </w:p>
        </w:tc>
      </w:tr>
      <w:tr w:rsidR="00575890" w:rsidRPr="00575890" w:rsidTr="00575890">
        <w:trPr>
          <w:trHeight w:val="1969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       4.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GURDIAN, Alicia: El Paradigma Cualitativo en la Investigación Socio-Educativa, San José: editorial de la UCR, 2010.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Método hermenéutico-dialéctico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144-163</w:t>
            </w:r>
          </w:p>
        </w:tc>
      </w:tr>
    </w:tbl>
    <w:p w:rsid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numPr>
          <w:ilvl w:val="0"/>
          <w:numId w:val="11"/>
        </w:numPr>
        <w:suppressAutoHyphens w:val="0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Lecturas para el círculo de estudio No2.Fecha de la evaluación: 9-noviembre (20%)</w:t>
      </w:r>
    </w:p>
    <w:p w:rsidR="00575890" w:rsidRPr="00575890" w:rsidRDefault="00575890" w:rsidP="00575890">
      <w:pPr>
        <w:suppressAutoHyphens w:val="0"/>
        <w:ind w:left="720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1101"/>
        <w:gridCol w:w="4819"/>
        <w:gridCol w:w="2552"/>
        <w:gridCol w:w="1417"/>
      </w:tblGrid>
      <w:tr w:rsidR="00575890" w:rsidRPr="00575890" w:rsidTr="00575890">
        <w:trPr>
          <w:trHeight w:val="693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</w:tr>
      <w:tr w:rsidR="00575890" w:rsidRPr="00575890" w:rsidTr="00575890">
        <w:trPr>
          <w:trHeight w:val="1023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1.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DIAZ, Cecilia.: Claves epistemológicas de la Metodología Feminista para la Investigación Social en la Educación Formal, (tesis de licenciatura), San José, 2010.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Aportes de la Epistemología Feminista a la Investigación Social 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44-54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Epistemología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Queer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Epistemología del armario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60-78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Santos,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Boaventura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de Sousa: Una epistemología del sur: la reinvención del conocimiento y la emancipación social, México: Siglo XXI, CLACSO, 2009.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Un discurso sobre las ciencias.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Paradigma dominante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La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Postcolonialidad</w:t>
            </w:r>
            <w:proofErr w:type="spellEnd"/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12-14,17-30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336-347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María </w:t>
            </w: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Eugenia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Hermida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y Paula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Meschini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(compiladoras): Hacia una epistemología de los problemas sociales latinoamericanos. Buenos Aires: editorial de la Universidad de la Plata, 2014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“Una relectura de las corrientes post para pensar la intervención en Trabajo Social”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69-98</w:t>
            </w:r>
          </w:p>
        </w:tc>
      </w:tr>
    </w:tbl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Controles de lectura (15%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 xml:space="preserve"> cada uno</w:t>
      </w: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17"/>
        <w:gridCol w:w="2850"/>
        <w:gridCol w:w="2387"/>
        <w:gridCol w:w="1255"/>
        <w:gridCol w:w="1345"/>
      </w:tblGrid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2850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evaluación</w:t>
            </w:r>
          </w:p>
        </w:tc>
      </w:tr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numPr>
                <w:ilvl w:val="0"/>
                <w:numId w:val="12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850" w:type="dxa"/>
          </w:tcPr>
          <w:p w:rsidR="00575890" w:rsidRPr="00575890" w:rsidRDefault="00575890" w:rsidP="0057589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75890">
              <w:rPr>
                <w:rFonts w:ascii="Arial" w:eastAsia="Calibri" w:hAnsi="Arial" w:cs="Arial"/>
                <w:sz w:val="20"/>
                <w:szCs w:val="20"/>
              </w:rPr>
              <w:t>Sagot</w:t>
            </w:r>
            <w:proofErr w:type="spellEnd"/>
            <w:r w:rsidRPr="00575890">
              <w:rPr>
                <w:rFonts w:ascii="Arial" w:eastAsia="Calibri" w:hAnsi="Arial" w:cs="Arial"/>
                <w:sz w:val="20"/>
                <w:szCs w:val="20"/>
              </w:rPr>
              <w:t xml:space="preserve">, Montserrat: Dependencia, subdesarrollo y </w:t>
            </w:r>
            <w:proofErr w:type="spellStart"/>
            <w:r w:rsidRPr="00575890">
              <w:rPr>
                <w:rFonts w:ascii="Arial" w:eastAsia="Calibri" w:hAnsi="Arial" w:cs="Arial"/>
                <w:sz w:val="20"/>
                <w:szCs w:val="20"/>
              </w:rPr>
              <w:t>colonialidad</w:t>
            </w:r>
            <w:proofErr w:type="spellEnd"/>
            <w:r w:rsidRPr="00575890">
              <w:rPr>
                <w:rFonts w:ascii="Arial" w:eastAsia="Calibri" w:hAnsi="Arial" w:cs="Arial"/>
                <w:sz w:val="20"/>
                <w:szCs w:val="20"/>
              </w:rPr>
              <w:t xml:space="preserve"> en la “patria del criollo”: las Ciencias Sociales en Centroamérica a fin e inicios de siglo. Anuario de Estudios Centroamericanos, Universidad de Costa Rica, 40: 173-193, 2014.</w:t>
            </w:r>
          </w:p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>Las Ciencias Sociales en Centroamérica a fin e inicios de siglo.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173-193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Agosto</w:t>
            </w:r>
          </w:p>
        </w:tc>
      </w:tr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       2. </w:t>
            </w:r>
          </w:p>
        </w:tc>
        <w:tc>
          <w:tcPr>
            <w:tcW w:w="2850" w:type="dxa"/>
          </w:tcPr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Botero, Patricia, Representaciones Sociales y ciencias sociales: Una perspectiva epistemológica y metodológica </w:t>
            </w:r>
          </w:p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>¿Cómo se definen entonces  las Representaciones Sociales?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44-51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Octubre </w:t>
            </w:r>
          </w:p>
        </w:tc>
      </w:tr>
    </w:tbl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color w:val="auto"/>
          <w:sz w:val="20"/>
          <w:szCs w:val="20"/>
          <w:lang w:eastAsia="es-CR"/>
        </w:rPr>
        <w:lastRenderedPageBreak/>
        <w:t>Todas las lecturas serán utilizadas en el trabajo final del curso (incluidas las lecturas sobre los trabajo finales de graduación).</w:t>
      </w:r>
    </w:p>
    <w:p w:rsidR="001E04D6" w:rsidRDefault="00575890" w:rsidP="005758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890">
        <w:rPr>
          <w:rFonts w:ascii="Arial" w:eastAsia="Times New Roman" w:hAnsi="Arial" w:cs="Arial"/>
          <w:color w:val="auto"/>
          <w:sz w:val="20"/>
          <w:szCs w:val="20"/>
          <w:lang w:eastAsia="es-CR"/>
        </w:rPr>
        <w:t>Fecha de entrega del trabajo final (primera semana de diciembre).</w:t>
      </w:r>
    </w:p>
    <w:p w:rsidR="001E04D6" w:rsidRDefault="001E04D6" w:rsidP="00FC45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4D6" w:rsidRDefault="001E04D6" w:rsidP="00FC455A">
      <w:pPr>
        <w:spacing w:line="360" w:lineRule="auto"/>
        <w:jc w:val="both"/>
      </w:pPr>
    </w:p>
    <w:sectPr w:rsidR="001E04D6">
      <w:footerReference w:type="default" r:id="rId9"/>
      <w:pgSz w:w="12240" w:h="15840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58" w:rsidRDefault="00796258">
      <w:pPr>
        <w:spacing w:after="0" w:line="240" w:lineRule="auto"/>
      </w:pPr>
      <w:r>
        <w:separator/>
      </w:r>
    </w:p>
  </w:endnote>
  <w:endnote w:type="continuationSeparator" w:id="0">
    <w:p w:rsidR="00796258" w:rsidRDefault="0079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08904"/>
      <w:docPartObj>
        <w:docPartGallery w:val="Page Numbers (Bottom of Page)"/>
        <w:docPartUnique/>
      </w:docPartObj>
    </w:sdtPr>
    <w:sdtEndPr/>
    <w:sdtContent>
      <w:p w:rsidR="006B607F" w:rsidRDefault="006B60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89" w:rsidRPr="00753A89">
          <w:rPr>
            <w:noProof/>
            <w:lang w:val="es-ES"/>
          </w:rPr>
          <w:t>3</w:t>
        </w:r>
        <w:r>
          <w:fldChar w:fldCharType="end"/>
        </w:r>
      </w:p>
    </w:sdtContent>
  </w:sdt>
  <w:p w:rsidR="006B607F" w:rsidRDefault="006B60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58" w:rsidRDefault="00796258">
      <w:r>
        <w:separator/>
      </w:r>
    </w:p>
  </w:footnote>
  <w:footnote w:type="continuationSeparator" w:id="0">
    <w:p w:rsidR="00796258" w:rsidRDefault="00796258">
      <w:r>
        <w:continuationSeparator/>
      </w:r>
    </w:p>
  </w:footnote>
  <w:footnote w:id="1">
    <w:p w:rsidR="00422957" w:rsidRPr="00422957" w:rsidRDefault="00422957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422957">
        <w:rPr>
          <w:rFonts w:ascii="Arial" w:hAnsi="Arial" w:cs="Arial"/>
        </w:rPr>
        <w:t>Este curso forma parte del bloque OT10-12. Los 10 créditos por lo tanto corresponden al curso colegiado en su conjunto</w:t>
      </w:r>
      <w:r>
        <w:t>.</w:t>
      </w:r>
    </w:p>
  </w:footnote>
  <w:footnote w:id="2">
    <w:p w:rsidR="001E04D6" w:rsidRDefault="00501797">
      <w:pPr>
        <w:pStyle w:val="Notaal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</w:t>
      </w:r>
      <w:r>
        <w:rPr>
          <w:rFonts w:ascii="Arial" w:hAnsi="Arial" w:cs="Arial"/>
        </w:rPr>
        <w:t>Círculos de estudio y/o de conversación, estrategia pedagógica utilizada en el c</w:t>
      </w:r>
      <w:r w:rsidR="009F7335">
        <w:rPr>
          <w:rFonts w:ascii="Arial" w:hAnsi="Arial" w:cs="Arial"/>
        </w:rPr>
        <w:t>urso de didáctica universitaria (impartido por el Departamento de docencia universitaria de la UCR).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F9E"/>
    <w:multiLevelType w:val="multilevel"/>
    <w:tmpl w:val="097EA2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E8D3A82"/>
    <w:multiLevelType w:val="multilevel"/>
    <w:tmpl w:val="761EF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B552F"/>
    <w:multiLevelType w:val="hybridMultilevel"/>
    <w:tmpl w:val="8872EB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A97"/>
    <w:multiLevelType w:val="hybridMultilevel"/>
    <w:tmpl w:val="E14498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12723"/>
    <w:multiLevelType w:val="multilevel"/>
    <w:tmpl w:val="3D0EB6AA"/>
    <w:lvl w:ilvl="0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sz w:val="24"/>
      </w:rPr>
    </w:lvl>
  </w:abstractNum>
  <w:abstractNum w:abstractNumId="5">
    <w:nsid w:val="42172749"/>
    <w:multiLevelType w:val="multilevel"/>
    <w:tmpl w:val="C958D00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8A2272"/>
    <w:multiLevelType w:val="hybridMultilevel"/>
    <w:tmpl w:val="ACA4AFCA"/>
    <w:lvl w:ilvl="0" w:tplc="3D3EF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6900"/>
    <w:multiLevelType w:val="multilevel"/>
    <w:tmpl w:val="E7740D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1CB9"/>
    <w:multiLevelType w:val="hybridMultilevel"/>
    <w:tmpl w:val="3A66AA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50446"/>
    <w:multiLevelType w:val="multilevel"/>
    <w:tmpl w:val="1EC4B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7FE0"/>
    <w:multiLevelType w:val="multilevel"/>
    <w:tmpl w:val="1D6E72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7F3C7BA8"/>
    <w:multiLevelType w:val="hybridMultilevel"/>
    <w:tmpl w:val="4204E3E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D6"/>
    <w:rsid w:val="0002697C"/>
    <w:rsid w:val="00051955"/>
    <w:rsid w:val="001E04D6"/>
    <w:rsid w:val="001E071E"/>
    <w:rsid w:val="002908AC"/>
    <w:rsid w:val="00422957"/>
    <w:rsid w:val="00501797"/>
    <w:rsid w:val="00575890"/>
    <w:rsid w:val="006B607F"/>
    <w:rsid w:val="00753A89"/>
    <w:rsid w:val="00796258"/>
    <w:rsid w:val="0081063E"/>
    <w:rsid w:val="008A3A74"/>
    <w:rsid w:val="009B3D92"/>
    <w:rsid w:val="009F7335"/>
    <w:rsid w:val="00A610EE"/>
    <w:rsid w:val="00AB752E"/>
    <w:rsid w:val="00D33E75"/>
    <w:rsid w:val="00DD717A"/>
    <w:rsid w:val="00DF7B63"/>
    <w:rsid w:val="00E47561"/>
    <w:rsid w:val="00ED386A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5C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semiHidden/>
    <w:qFormat/>
    <w:rsid w:val="00FE44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E448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E4D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4DB8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rFonts w:ascii="Arial" w:eastAsia="Calibri" w:hAnsi="Arial"/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FE4488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qFormat/>
    <w:rsid w:val="00FE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ncabezamiento">
    <w:name w:val="Encabezamiento"/>
    <w:basedOn w:val="Normal"/>
    <w:uiPriority w:val="99"/>
    <w:semiHidden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cxmsonormal">
    <w:name w:val="ecxmsonormal"/>
    <w:basedOn w:val="Normal"/>
    <w:qFormat/>
    <w:rsid w:val="004B4B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otaalpie">
    <w:name w:val="Nota al pie"/>
    <w:basedOn w:val="Normal"/>
  </w:style>
  <w:style w:type="table" w:customStyle="1" w:styleId="Tablaconcuadrcula1">
    <w:name w:val="Tabla con cuadrícula1"/>
    <w:basedOn w:val="Tablanormal"/>
    <w:next w:val="Tablaconcuadrcula"/>
    <w:uiPriority w:val="59"/>
    <w:rsid w:val="00575890"/>
    <w:pPr>
      <w:spacing w:line="240" w:lineRule="auto"/>
    </w:pPr>
    <w:rPr>
      <w:rFonts w:eastAsia="Times New Roman"/>
      <w:sz w:val="22"/>
      <w:lang w:val="es-ES" w:eastAsia="es-C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758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5C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semiHidden/>
    <w:qFormat/>
    <w:rsid w:val="00FE44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E448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E4D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4DB8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rFonts w:ascii="Arial" w:eastAsia="Calibri" w:hAnsi="Arial"/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FE4488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qFormat/>
    <w:rsid w:val="00FE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ncabezamiento">
    <w:name w:val="Encabezamiento"/>
    <w:basedOn w:val="Normal"/>
    <w:uiPriority w:val="99"/>
    <w:semiHidden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cxmsonormal">
    <w:name w:val="ecxmsonormal"/>
    <w:basedOn w:val="Normal"/>
    <w:qFormat/>
    <w:rsid w:val="004B4B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otaalpie">
    <w:name w:val="Nota al pie"/>
    <w:basedOn w:val="Normal"/>
  </w:style>
  <w:style w:type="table" w:customStyle="1" w:styleId="Tablaconcuadrcula1">
    <w:name w:val="Tabla con cuadrícula1"/>
    <w:basedOn w:val="Tablanormal"/>
    <w:next w:val="Tablaconcuadrcula"/>
    <w:uiPriority w:val="59"/>
    <w:rsid w:val="00575890"/>
    <w:pPr>
      <w:spacing w:line="240" w:lineRule="auto"/>
    </w:pPr>
    <w:rPr>
      <w:rFonts w:eastAsia="Times New Roman"/>
      <w:sz w:val="22"/>
      <w:lang w:val="es-ES" w:eastAsia="es-C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758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8A1C33A-0E00-4EDF-A1C6-8EB93A68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1917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SO-UCR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13</cp:revision>
  <cp:lastPrinted>2015-08-06T17:28:00Z</cp:lastPrinted>
  <dcterms:created xsi:type="dcterms:W3CDTF">2015-08-06T16:24:00Z</dcterms:created>
  <dcterms:modified xsi:type="dcterms:W3CDTF">2015-08-17T21:06:00Z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SO-UCR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